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89619" w14:textId="77777777" w:rsidR="008001EB" w:rsidRDefault="008001EB" w:rsidP="00213C6D">
      <w:pPr>
        <w:pStyle w:val="Zkladntext"/>
        <w:rPr>
          <w:rFonts w:ascii="Bahnschrift Light" w:hAnsi="Bahnschrift Light" w:cs="Arial"/>
        </w:rPr>
      </w:pPr>
      <w:bookmarkStart w:id="0" w:name="_Toc136241177"/>
    </w:p>
    <w:p w14:paraId="5292E3F8" w14:textId="77777777" w:rsidR="00425C9B" w:rsidRDefault="00425C9B" w:rsidP="008001EB">
      <w:pPr>
        <w:pStyle w:val="Zkladntext"/>
        <w:jc w:val="center"/>
        <w:rPr>
          <w:rFonts w:ascii="Bahnschrift Light" w:hAnsi="Bahnschrift Light" w:cs="Arial"/>
          <w:b/>
          <w:sz w:val="40"/>
        </w:rPr>
      </w:pPr>
    </w:p>
    <w:p w14:paraId="68408558" w14:textId="77777777" w:rsidR="00213C6D" w:rsidRDefault="00213C6D" w:rsidP="008001EB">
      <w:pPr>
        <w:pStyle w:val="Zkladntext"/>
        <w:jc w:val="center"/>
        <w:rPr>
          <w:rFonts w:ascii="Bahnschrift Light" w:hAnsi="Bahnschrift Light" w:cs="Arial"/>
          <w:b/>
          <w:sz w:val="40"/>
        </w:rPr>
      </w:pPr>
      <w:r w:rsidRPr="008001EB">
        <w:rPr>
          <w:rFonts w:ascii="Bahnschrift Light" w:hAnsi="Bahnschrift Light" w:cs="Arial"/>
          <w:b/>
          <w:sz w:val="40"/>
        </w:rPr>
        <w:t>OBSAH</w:t>
      </w:r>
      <w:r w:rsidR="00F94272" w:rsidRPr="008001EB">
        <w:rPr>
          <w:rFonts w:ascii="Bahnschrift Light" w:hAnsi="Bahnschrift Light" w:cs="Arial"/>
          <w:b/>
          <w:sz w:val="40"/>
        </w:rPr>
        <w:t>:</w:t>
      </w:r>
    </w:p>
    <w:p w14:paraId="0E488286" w14:textId="77777777" w:rsidR="008001EB" w:rsidRPr="00EF70BF" w:rsidRDefault="008001EB" w:rsidP="008001EB">
      <w:pPr>
        <w:pStyle w:val="Zkladntext"/>
        <w:jc w:val="center"/>
        <w:rPr>
          <w:rFonts w:ascii="Bahnschrift Light" w:hAnsi="Bahnschrift Light" w:cs="Arial"/>
          <w:b/>
          <w:sz w:val="28"/>
          <w:szCs w:val="14"/>
        </w:rPr>
      </w:pPr>
    </w:p>
    <w:p w14:paraId="0EC40455" w14:textId="77777777" w:rsidR="00213C6D" w:rsidRPr="0050257D" w:rsidRDefault="00213C6D" w:rsidP="00213C6D">
      <w:pPr>
        <w:pStyle w:val="Zkladntext"/>
        <w:rPr>
          <w:rFonts w:ascii="Bahnschrift Light" w:hAnsi="Bahnschrift Light" w:cs="Arial"/>
          <w:sz w:val="20"/>
        </w:rPr>
      </w:pPr>
    </w:p>
    <w:bookmarkEnd w:id="0"/>
    <w:p w14:paraId="1BFE1EE7" w14:textId="4803AE07" w:rsidR="002B7369" w:rsidRDefault="00C02294">
      <w:pPr>
        <w:pStyle w:val="Obsah1"/>
        <w:rPr>
          <w:rFonts w:asciiTheme="minorHAnsi" w:eastAsiaTheme="minorEastAsia" w:hAnsiTheme="minorHAnsi" w:cstheme="minorBidi"/>
          <w:b w:val="0"/>
          <w:caps w:val="0"/>
        </w:rPr>
      </w:pPr>
      <w:r>
        <w:rPr>
          <w:rFonts w:ascii="Bahnschrift Light" w:hAnsi="Bahnschrift Light" w:cs="Arial"/>
        </w:rPr>
        <w:fldChar w:fldCharType="begin"/>
      </w:r>
      <w:r w:rsidR="008001EB">
        <w:rPr>
          <w:rFonts w:ascii="Bahnschrift Light" w:hAnsi="Bahnschrift Light" w:cs="Arial"/>
        </w:rPr>
        <w:instrText xml:space="preserve"> TOC \o "1-5" \u  \* MERGEFORMAT </w:instrText>
      </w:r>
      <w:r>
        <w:rPr>
          <w:rFonts w:ascii="Bahnschrift Light" w:hAnsi="Bahnschrift Light" w:cs="Arial"/>
        </w:rPr>
        <w:fldChar w:fldCharType="separate"/>
      </w:r>
      <w:r w:rsidR="002B7369" w:rsidRPr="006552FC">
        <w:rPr>
          <w:caps w:val="0"/>
          <w:color w:val="000000"/>
        </w:rPr>
        <w:t>1.</w:t>
      </w:r>
      <w:r w:rsidR="002B7369">
        <w:rPr>
          <w:rFonts w:asciiTheme="minorHAnsi" w:eastAsiaTheme="minorEastAsia" w:hAnsiTheme="minorHAnsi" w:cstheme="minorBidi"/>
          <w:b w:val="0"/>
          <w:caps w:val="0"/>
        </w:rPr>
        <w:tab/>
      </w:r>
      <w:r w:rsidR="002B7369">
        <w:t>Identifikační údaje</w:t>
      </w:r>
      <w:r w:rsidR="002B7369">
        <w:tab/>
      </w:r>
      <w:r w:rsidR="002B7369">
        <w:fldChar w:fldCharType="begin"/>
      </w:r>
      <w:r w:rsidR="002B7369">
        <w:instrText xml:space="preserve"> PAGEREF _Toc51846985 \h </w:instrText>
      </w:r>
      <w:r w:rsidR="002B7369">
        <w:fldChar w:fldCharType="separate"/>
      </w:r>
      <w:r w:rsidR="002B7369">
        <w:t>2</w:t>
      </w:r>
      <w:r w:rsidR="002B7369">
        <w:fldChar w:fldCharType="end"/>
      </w:r>
    </w:p>
    <w:p w14:paraId="7EF4324C" w14:textId="144C65C7" w:rsidR="002B7369" w:rsidRDefault="002B7369">
      <w:pPr>
        <w:pStyle w:val="Obsah4"/>
        <w:tabs>
          <w:tab w:val="left" w:pos="1100"/>
          <w:tab w:val="right" w:leader="dot" w:pos="9060"/>
        </w:tabs>
        <w:rPr>
          <w:rFonts w:asciiTheme="minorHAnsi" w:eastAsiaTheme="minorEastAsia" w:hAnsiTheme="minorHAnsi" w:cstheme="minorBidi"/>
          <w:noProof/>
          <w:szCs w:val="22"/>
        </w:rPr>
      </w:pPr>
      <w:r w:rsidRPr="006552FC">
        <w:rPr>
          <w:noProof/>
        </w:rPr>
        <w:t>a)</w:t>
      </w:r>
      <w:r>
        <w:rPr>
          <w:rFonts w:asciiTheme="minorHAnsi" w:eastAsiaTheme="minorEastAsia" w:hAnsiTheme="minorHAnsi" w:cstheme="minorBidi"/>
          <w:noProof/>
          <w:szCs w:val="22"/>
        </w:rPr>
        <w:tab/>
      </w:r>
      <w:r>
        <w:rPr>
          <w:noProof/>
        </w:rPr>
        <w:t>ÚDAJE O STAVBĚ</w:t>
      </w:r>
      <w:r>
        <w:rPr>
          <w:noProof/>
        </w:rPr>
        <w:tab/>
      </w:r>
      <w:r>
        <w:rPr>
          <w:noProof/>
        </w:rPr>
        <w:fldChar w:fldCharType="begin"/>
      </w:r>
      <w:r>
        <w:rPr>
          <w:noProof/>
        </w:rPr>
        <w:instrText xml:space="preserve"> PAGEREF _Toc51846986 \h </w:instrText>
      </w:r>
      <w:r>
        <w:rPr>
          <w:noProof/>
        </w:rPr>
      </w:r>
      <w:r>
        <w:rPr>
          <w:noProof/>
        </w:rPr>
        <w:fldChar w:fldCharType="separate"/>
      </w:r>
      <w:r>
        <w:rPr>
          <w:noProof/>
        </w:rPr>
        <w:t>2</w:t>
      </w:r>
      <w:r>
        <w:rPr>
          <w:noProof/>
        </w:rPr>
        <w:fldChar w:fldCharType="end"/>
      </w:r>
    </w:p>
    <w:p w14:paraId="793A7827" w14:textId="79828545" w:rsidR="002B7369" w:rsidRDefault="002B7369">
      <w:pPr>
        <w:pStyle w:val="Obsah4"/>
        <w:tabs>
          <w:tab w:val="left" w:pos="1100"/>
          <w:tab w:val="right" w:leader="dot" w:pos="9060"/>
        </w:tabs>
        <w:rPr>
          <w:rFonts w:asciiTheme="minorHAnsi" w:eastAsiaTheme="minorEastAsia" w:hAnsiTheme="minorHAnsi" w:cstheme="minorBidi"/>
          <w:noProof/>
          <w:szCs w:val="22"/>
        </w:rPr>
      </w:pPr>
      <w:r w:rsidRPr="006552FC">
        <w:rPr>
          <w:noProof/>
        </w:rPr>
        <w:t>b)</w:t>
      </w:r>
      <w:r>
        <w:rPr>
          <w:rFonts w:asciiTheme="minorHAnsi" w:eastAsiaTheme="minorEastAsia" w:hAnsiTheme="minorHAnsi" w:cstheme="minorBidi"/>
          <w:noProof/>
          <w:szCs w:val="22"/>
        </w:rPr>
        <w:tab/>
      </w:r>
      <w:r>
        <w:rPr>
          <w:noProof/>
        </w:rPr>
        <w:t>ÚDAJE O STAVEBNÍKOVI</w:t>
      </w:r>
      <w:r>
        <w:rPr>
          <w:noProof/>
        </w:rPr>
        <w:tab/>
      </w:r>
      <w:r>
        <w:rPr>
          <w:noProof/>
        </w:rPr>
        <w:fldChar w:fldCharType="begin"/>
      </w:r>
      <w:r>
        <w:rPr>
          <w:noProof/>
        </w:rPr>
        <w:instrText xml:space="preserve"> PAGEREF _Toc51846987 \h </w:instrText>
      </w:r>
      <w:r>
        <w:rPr>
          <w:noProof/>
        </w:rPr>
      </w:r>
      <w:r>
        <w:rPr>
          <w:noProof/>
        </w:rPr>
        <w:fldChar w:fldCharType="separate"/>
      </w:r>
      <w:r>
        <w:rPr>
          <w:noProof/>
        </w:rPr>
        <w:t>2</w:t>
      </w:r>
      <w:r>
        <w:rPr>
          <w:noProof/>
        </w:rPr>
        <w:fldChar w:fldCharType="end"/>
      </w:r>
    </w:p>
    <w:p w14:paraId="53207BC2" w14:textId="69ED5C61" w:rsidR="002B7369" w:rsidRDefault="002B7369">
      <w:pPr>
        <w:pStyle w:val="Obsah4"/>
        <w:tabs>
          <w:tab w:val="left" w:pos="1100"/>
          <w:tab w:val="right" w:leader="dot" w:pos="9060"/>
        </w:tabs>
        <w:rPr>
          <w:rFonts w:asciiTheme="minorHAnsi" w:eastAsiaTheme="minorEastAsia" w:hAnsiTheme="minorHAnsi" w:cstheme="minorBidi"/>
          <w:noProof/>
          <w:szCs w:val="22"/>
        </w:rPr>
      </w:pPr>
      <w:r w:rsidRPr="006552FC">
        <w:rPr>
          <w:noProof/>
        </w:rPr>
        <w:t>c)</w:t>
      </w:r>
      <w:r>
        <w:rPr>
          <w:rFonts w:asciiTheme="minorHAnsi" w:eastAsiaTheme="minorEastAsia" w:hAnsiTheme="minorHAnsi" w:cstheme="minorBidi"/>
          <w:noProof/>
          <w:szCs w:val="22"/>
        </w:rPr>
        <w:tab/>
      </w:r>
      <w:r>
        <w:rPr>
          <w:noProof/>
        </w:rPr>
        <w:t>ÚDAJE O ZPRACOVATELI DOKUMENTACE</w:t>
      </w:r>
      <w:r>
        <w:rPr>
          <w:noProof/>
        </w:rPr>
        <w:tab/>
      </w:r>
      <w:r>
        <w:rPr>
          <w:noProof/>
        </w:rPr>
        <w:fldChar w:fldCharType="begin"/>
      </w:r>
      <w:r>
        <w:rPr>
          <w:noProof/>
        </w:rPr>
        <w:instrText xml:space="preserve"> PAGEREF _Toc51846988 \h </w:instrText>
      </w:r>
      <w:r>
        <w:rPr>
          <w:noProof/>
        </w:rPr>
      </w:r>
      <w:r>
        <w:rPr>
          <w:noProof/>
        </w:rPr>
        <w:fldChar w:fldCharType="separate"/>
      </w:r>
      <w:r>
        <w:rPr>
          <w:noProof/>
        </w:rPr>
        <w:t>3</w:t>
      </w:r>
      <w:r>
        <w:rPr>
          <w:noProof/>
        </w:rPr>
        <w:fldChar w:fldCharType="end"/>
      </w:r>
    </w:p>
    <w:p w14:paraId="2038AA9A" w14:textId="122056E1" w:rsidR="002B7369" w:rsidRDefault="002B7369">
      <w:pPr>
        <w:pStyle w:val="Obsah3"/>
        <w:rPr>
          <w:rFonts w:asciiTheme="minorHAnsi" w:eastAsiaTheme="minorEastAsia" w:hAnsiTheme="minorHAnsi" w:cstheme="minorBidi"/>
          <w:noProof/>
          <w:szCs w:val="22"/>
        </w:rPr>
      </w:pPr>
      <w:r>
        <w:rPr>
          <w:noProof/>
        </w:rPr>
        <w:t>a.</w:t>
      </w:r>
      <w:r>
        <w:rPr>
          <w:rFonts w:asciiTheme="minorHAnsi" w:eastAsiaTheme="minorEastAsia" w:hAnsiTheme="minorHAnsi" w:cstheme="minorBidi"/>
          <w:noProof/>
          <w:szCs w:val="22"/>
        </w:rPr>
        <w:tab/>
      </w:r>
      <w:r>
        <w:rPr>
          <w:noProof/>
        </w:rPr>
        <w:t>ZPRACOVATEL DOKUMENTACE – KORDINÁTOR</w:t>
      </w:r>
      <w:r>
        <w:rPr>
          <w:noProof/>
        </w:rPr>
        <w:tab/>
      </w:r>
      <w:r>
        <w:rPr>
          <w:noProof/>
        </w:rPr>
        <w:fldChar w:fldCharType="begin"/>
      </w:r>
      <w:r>
        <w:rPr>
          <w:noProof/>
        </w:rPr>
        <w:instrText xml:space="preserve"> PAGEREF _Toc51846989 \h </w:instrText>
      </w:r>
      <w:r>
        <w:rPr>
          <w:noProof/>
        </w:rPr>
      </w:r>
      <w:r>
        <w:rPr>
          <w:noProof/>
        </w:rPr>
        <w:fldChar w:fldCharType="separate"/>
      </w:r>
      <w:r>
        <w:rPr>
          <w:noProof/>
        </w:rPr>
        <w:t>3</w:t>
      </w:r>
      <w:r>
        <w:rPr>
          <w:noProof/>
        </w:rPr>
        <w:fldChar w:fldCharType="end"/>
      </w:r>
    </w:p>
    <w:p w14:paraId="38F5A9B7" w14:textId="24818B79" w:rsidR="002B7369" w:rsidRDefault="002B7369">
      <w:pPr>
        <w:pStyle w:val="Obsah3"/>
        <w:rPr>
          <w:rFonts w:asciiTheme="minorHAnsi" w:eastAsiaTheme="minorEastAsia" w:hAnsiTheme="minorHAnsi" w:cstheme="minorBidi"/>
          <w:noProof/>
          <w:szCs w:val="22"/>
        </w:rPr>
      </w:pPr>
      <w:r>
        <w:rPr>
          <w:noProof/>
        </w:rPr>
        <w:t>b.</w:t>
      </w:r>
      <w:r>
        <w:rPr>
          <w:rFonts w:asciiTheme="minorHAnsi" w:eastAsiaTheme="minorEastAsia" w:hAnsiTheme="minorHAnsi" w:cstheme="minorBidi"/>
          <w:noProof/>
          <w:szCs w:val="22"/>
        </w:rPr>
        <w:tab/>
      </w:r>
      <w:r>
        <w:rPr>
          <w:noProof/>
        </w:rPr>
        <w:t>ZPRACOVATELÉ ČÁSTI DOKUMENTACE</w:t>
      </w:r>
      <w:r>
        <w:rPr>
          <w:noProof/>
        </w:rPr>
        <w:tab/>
      </w:r>
      <w:r>
        <w:rPr>
          <w:noProof/>
        </w:rPr>
        <w:fldChar w:fldCharType="begin"/>
      </w:r>
      <w:r>
        <w:rPr>
          <w:noProof/>
        </w:rPr>
        <w:instrText xml:space="preserve"> PAGEREF _Toc51846990 \h </w:instrText>
      </w:r>
      <w:r>
        <w:rPr>
          <w:noProof/>
        </w:rPr>
      </w:r>
      <w:r>
        <w:rPr>
          <w:noProof/>
        </w:rPr>
        <w:fldChar w:fldCharType="separate"/>
      </w:r>
      <w:r>
        <w:rPr>
          <w:noProof/>
        </w:rPr>
        <w:t>3</w:t>
      </w:r>
      <w:r>
        <w:rPr>
          <w:noProof/>
        </w:rPr>
        <w:fldChar w:fldCharType="end"/>
      </w:r>
    </w:p>
    <w:p w14:paraId="437CAE2B" w14:textId="0D5A9FF2" w:rsidR="002B7369" w:rsidRDefault="002B7369">
      <w:pPr>
        <w:pStyle w:val="Obsah1"/>
        <w:rPr>
          <w:rFonts w:asciiTheme="minorHAnsi" w:eastAsiaTheme="minorEastAsia" w:hAnsiTheme="minorHAnsi" w:cstheme="minorBidi"/>
          <w:b w:val="0"/>
          <w:caps w:val="0"/>
        </w:rPr>
      </w:pPr>
      <w:r w:rsidRPr="006552FC">
        <w:rPr>
          <w:caps w:val="0"/>
          <w:color w:val="000000"/>
        </w:rPr>
        <w:t>2.</w:t>
      </w:r>
      <w:r>
        <w:rPr>
          <w:rFonts w:asciiTheme="minorHAnsi" w:eastAsiaTheme="minorEastAsia" w:hAnsiTheme="minorHAnsi" w:cstheme="minorBidi"/>
          <w:b w:val="0"/>
          <w:caps w:val="0"/>
        </w:rPr>
        <w:tab/>
      </w:r>
      <w:r>
        <w:t>Členění stavby na objekty</w:t>
      </w:r>
      <w:r>
        <w:tab/>
      </w:r>
      <w:r>
        <w:fldChar w:fldCharType="begin"/>
      </w:r>
      <w:r>
        <w:instrText xml:space="preserve"> PAGEREF _Toc51846991 \h </w:instrText>
      </w:r>
      <w:r>
        <w:fldChar w:fldCharType="separate"/>
      </w:r>
      <w:r>
        <w:t>4</w:t>
      </w:r>
      <w:r>
        <w:fldChar w:fldCharType="end"/>
      </w:r>
    </w:p>
    <w:p w14:paraId="2132758C" w14:textId="4524DF7C" w:rsidR="002B7369" w:rsidRDefault="002B7369">
      <w:pPr>
        <w:pStyle w:val="Obsah1"/>
        <w:rPr>
          <w:rFonts w:asciiTheme="minorHAnsi" w:eastAsiaTheme="minorEastAsia" w:hAnsiTheme="minorHAnsi" w:cstheme="minorBidi"/>
          <w:b w:val="0"/>
          <w:caps w:val="0"/>
        </w:rPr>
      </w:pPr>
      <w:r w:rsidRPr="006552FC">
        <w:rPr>
          <w:caps w:val="0"/>
          <w:color w:val="000000"/>
        </w:rPr>
        <w:t>3.</w:t>
      </w:r>
      <w:r>
        <w:rPr>
          <w:rFonts w:asciiTheme="minorHAnsi" w:eastAsiaTheme="minorEastAsia" w:hAnsiTheme="minorHAnsi" w:cstheme="minorBidi"/>
          <w:b w:val="0"/>
          <w:caps w:val="0"/>
        </w:rPr>
        <w:tab/>
      </w:r>
      <w:r>
        <w:t>Seznam vstupních podkladů</w:t>
      </w:r>
      <w:r>
        <w:tab/>
      </w:r>
      <w:r>
        <w:fldChar w:fldCharType="begin"/>
      </w:r>
      <w:r>
        <w:instrText xml:space="preserve"> PAGEREF _Toc51846992 \h </w:instrText>
      </w:r>
      <w:r>
        <w:fldChar w:fldCharType="separate"/>
      </w:r>
      <w:r>
        <w:t>5</w:t>
      </w:r>
      <w:r>
        <w:fldChar w:fldCharType="end"/>
      </w:r>
    </w:p>
    <w:p w14:paraId="27D4521B" w14:textId="00FA405E" w:rsidR="002B7369" w:rsidRDefault="002B7369">
      <w:pPr>
        <w:pStyle w:val="Obsah1"/>
        <w:rPr>
          <w:rFonts w:asciiTheme="minorHAnsi" w:eastAsiaTheme="minorEastAsia" w:hAnsiTheme="minorHAnsi" w:cstheme="minorBidi"/>
          <w:b w:val="0"/>
          <w:caps w:val="0"/>
        </w:rPr>
      </w:pPr>
      <w:r w:rsidRPr="006552FC">
        <w:rPr>
          <w:caps w:val="0"/>
          <w:color w:val="000000"/>
        </w:rPr>
        <w:t>4.</w:t>
      </w:r>
      <w:r>
        <w:rPr>
          <w:rFonts w:asciiTheme="minorHAnsi" w:eastAsiaTheme="minorEastAsia" w:hAnsiTheme="minorHAnsi" w:cstheme="minorBidi"/>
          <w:b w:val="0"/>
          <w:caps w:val="0"/>
        </w:rPr>
        <w:tab/>
      </w:r>
      <w:r>
        <w:t>Popis navrhovaného řešení</w:t>
      </w:r>
      <w:r>
        <w:tab/>
      </w:r>
      <w:r>
        <w:fldChar w:fldCharType="begin"/>
      </w:r>
      <w:r>
        <w:instrText xml:space="preserve"> PAGEREF _Toc51846993 \h </w:instrText>
      </w:r>
      <w:r>
        <w:fldChar w:fldCharType="separate"/>
      </w:r>
      <w:r>
        <w:t>6</w:t>
      </w:r>
      <w:r>
        <w:fldChar w:fldCharType="end"/>
      </w:r>
    </w:p>
    <w:p w14:paraId="175E8BE9" w14:textId="34F8FF36" w:rsidR="002B7369" w:rsidRDefault="002B7369">
      <w:pPr>
        <w:pStyle w:val="Obsah2"/>
        <w:rPr>
          <w:rFonts w:asciiTheme="minorHAnsi" w:eastAsiaTheme="minorEastAsia" w:hAnsiTheme="minorHAnsi" w:cstheme="minorBidi"/>
          <w:smallCaps w:val="0"/>
          <w:sz w:val="22"/>
          <w:szCs w:val="22"/>
        </w:rPr>
      </w:pPr>
      <w:r>
        <w:t>I.</w:t>
      </w:r>
      <w:r>
        <w:rPr>
          <w:rFonts w:asciiTheme="minorHAnsi" w:eastAsiaTheme="minorEastAsia" w:hAnsiTheme="minorHAnsi" w:cstheme="minorBidi"/>
          <w:smallCaps w:val="0"/>
          <w:sz w:val="22"/>
          <w:szCs w:val="22"/>
        </w:rPr>
        <w:tab/>
      </w:r>
      <w:r>
        <w:t xml:space="preserve">IO 502 </w:t>
      </w:r>
      <w:r w:rsidRPr="006552FC">
        <w:rPr>
          <w:rFonts w:cs="Arial"/>
        </w:rPr>
        <w:t>STL PŘÍPOJKA Retail Park Nový Tuzex s.r.o.</w:t>
      </w:r>
      <w:r>
        <w:tab/>
      </w:r>
      <w:r>
        <w:fldChar w:fldCharType="begin"/>
      </w:r>
      <w:r>
        <w:instrText xml:space="preserve"> PAGEREF _Toc51846994 \h </w:instrText>
      </w:r>
      <w:r>
        <w:fldChar w:fldCharType="separate"/>
      </w:r>
      <w:r>
        <w:t>7</w:t>
      </w:r>
      <w:r>
        <w:fldChar w:fldCharType="end"/>
      </w:r>
    </w:p>
    <w:p w14:paraId="212A22AB" w14:textId="386A4373" w:rsidR="002B7369" w:rsidRDefault="002B7369">
      <w:pPr>
        <w:pStyle w:val="Obsah1"/>
        <w:rPr>
          <w:rFonts w:asciiTheme="minorHAnsi" w:eastAsiaTheme="minorEastAsia" w:hAnsiTheme="minorHAnsi" w:cstheme="minorBidi"/>
          <w:b w:val="0"/>
          <w:caps w:val="0"/>
        </w:rPr>
      </w:pPr>
      <w:r w:rsidRPr="006552FC">
        <w:rPr>
          <w:caps w:val="0"/>
          <w:color w:val="000000"/>
        </w:rPr>
        <w:t>5.</w:t>
      </w:r>
      <w:r>
        <w:rPr>
          <w:rFonts w:asciiTheme="minorHAnsi" w:eastAsiaTheme="minorEastAsia" w:hAnsiTheme="minorHAnsi" w:cstheme="minorBidi"/>
          <w:b w:val="0"/>
          <w:caps w:val="0"/>
        </w:rPr>
        <w:tab/>
      </w:r>
      <w:r>
        <w:t>MONTÁŽNÍ PRÁCE</w:t>
      </w:r>
      <w:r>
        <w:tab/>
      </w:r>
      <w:r>
        <w:fldChar w:fldCharType="begin"/>
      </w:r>
      <w:r>
        <w:instrText xml:space="preserve"> PAGEREF _Toc51846995 \h </w:instrText>
      </w:r>
      <w:r>
        <w:fldChar w:fldCharType="separate"/>
      </w:r>
      <w:r>
        <w:t>10</w:t>
      </w:r>
      <w:r>
        <w:fldChar w:fldCharType="end"/>
      </w:r>
    </w:p>
    <w:p w14:paraId="6880B65C" w14:textId="28FE9099" w:rsidR="002B7369" w:rsidRDefault="002B7369">
      <w:pPr>
        <w:pStyle w:val="Obsah1"/>
        <w:rPr>
          <w:rFonts w:asciiTheme="minorHAnsi" w:eastAsiaTheme="minorEastAsia" w:hAnsiTheme="minorHAnsi" w:cstheme="minorBidi"/>
          <w:b w:val="0"/>
          <w:caps w:val="0"/>
        </w:rPr>
      </w:pPr>
      <w:r w:rsidRPr="006552FC">
        <w:rPr>
          <w:caps w:val="0"/>
          <w:color w:val="000000"/>
        </w:rPr>
        <w:t>6.</w:t>
      </w:r>
      <w:r>
        <w:rPr>
          <w:rFonts w:asciiTheme="minorHAnsi" w:eastAsiaTheme="minorEastAsia" w:hAnsiTheme="minorHAnsi" w:cstheme="minorBidi"/>
          <w:b w:val="0"/>
          <w:caps w:val="0"/>
        </w:rPr>
        <w:tab/>
      </w:r>
      <w:r>
        <w:t>NAPOJENÍ NA STÁVAJÍCÍ PLYNOVODY</w:t>
      </w:r>
      <w:r>
        <w:tab/>
      </w:r>
      <w:r>
        <w:fldChar w:fldCharType="begin"/>
      </w:r>
      <w:r>
        <w:instrText xml:space="preserve"> PAGEREF _Toc51846996 \h </w:instrText>
      </w:r>
      <w:r>
        <w:fldChar w:fldCharType="separate"/>
      </w:r>
      <w:r>
        <w:t>11</w:t>
      </w:r>
      <w:r>
        <w:fldChar w:fldCharType="end"/>
      </w:r>
    </w:p>
    <w:p w14:paraId="2CE0E920" w14:textId="52BC2B1C" w:rsidR="002B7369" w:rsidRDefault="002B7369">
      <w:pPr>
        <w:pStyle w:val="Obsah1"/>
        <w:rPr>
          <w:rFonts w:asciiTheme="minorHAnsi" w:eastAsiaTheme="minorEastAsia" w:hAnsiTheme="minorHAnsi" w:cstheme="minorBidi"/>
          <w:b w:val="0"/>
          <w:caps w:val="0"/>
        </w:rPr>
      </w:pPr>
      <w:r w:rsidRPr="006552FC">
        <w:rPr>
          <w:caps w:val="0"/>
          <w:color w:val="000000"/>
        </w:rPr>
        <w:t>7.</w:t>
      </w:r>
      <w:r>
        <w:rPr>
          <w:rFonts w:asciiTheme="minorHAnsi" w:eastAsiaTheme="minorEastAsia" w:hAnsiTheme="minorHAnsi" w:cstheme="minorBidi"/>
          <w:b w:val="0"/>
          <w:caps w:val="0"/>
        </w:rPr>
        <w:tab/>
      </w:r>
      <w:r>
        <w:t>vliv na povrchové a podzemní vody včetně jejich zneškodňování</w:t>
      </w:r>
      <w:r>
        <w:tab/>
      </w:r>
      <w:r>
        <w:fldChar w:fldCharType="begin"/>
      </w:r>
      <w:r>
        <w:instrText xml:space="preserve"> PAGEREF _Toc51846997 \h </w:instrText>
      </w:r>
      <w:r>
        <w:fldChar w:fldCharType="separate"/>
      </w:r>
      <w:r>
        <w:t>11</w:t>
      </w:r>
      <w:r>
        <w:fldChar w:fldCharType="end"/>
      </w:r>
    </w:p>
    <w:p w14:paraId="4B5C3436" w14:textId="6FA5B6B2" w:rsidR="002B7369" w:rsidRDefault="002B7369">
      <w:pPr>
        <w:pStyle w:val="Obsah1"/>
        <w:rPr>
          <w:rFonts w:asciiTheme="minorHAnsi" w:eastAsiaTheme="minorEastAsia" w:hAnsiTheme="minorHAnsi" w:cstheme="minorBidi"/>
          <w:b w:val="0"/>
          <w:caps w:val="0"/>
        </w:rPr>
      </w:pPr>
      <w:r w:rsidRPr="006552FC">
        <w:rPr>
          <w:rFonts w:eastAsia="Calibri"/>
          <w:caps w:val="0"/>
          <w:color w:val="000000"/>
          <w:lang w:eastAsia="en-US"/>
        </w:rPr>
        <w:t>8.</w:t>
      </w:r>
      <w:r>
        <w:rPr>
          <w:rFonts w:asciiTheme="minorHAnsi" w:eastAsiaTheme="minorEastAsia" w:hAnsiTheme="minorHAnsi" w:cstheme="minorBidi"/>
          <w:b w:val="0"/>
          <w:caps w:val="0"/>
        </w:rPr>
        <w:tab/>
      </w:r>
      <w:r w:rsidRPr="006552FC">
        <w:rPr>
          <w:rFonts w:eastAsia="Calibri"/>
          <w:lang w:eastAsia="en-US"/>
        </w:rPr>
        <w:t>údaje o zapracovaných technických výpočtech a jejich důsledcích pro navrhované řešení</w:t>
      </w:r>
      <w:r>
        <w:tab/>
      </w:r>
      <w:r>
        <w:fldChar w:fldCharType="begin"/>
      </w:r>
      <w:r>
        <w:instrText xml:space="preserve"> PAGEREF _Toc51846998 \h </w:instrText>
      </w:r>
      <w:r>
        <w:fldChar w:fldCharType="separate"/>
      </w:r>
      <w:r>
        <w:t>11</w:t>
      </w:r>
      <w:r>
        <w:fldChar w:fldCharType="end"/>
      </w:r>
    </w:p>
    <w:p w14:paraId="2B4BCF50" w14:textId="27658F4A" w:rsidR="002B7369" w:rsidRDefault="002B7369">
      <w:pPr>
        <w:pStyle w:val="Obsah1"/>
        <w:rPr>
          <w:rFonts w:asciiTheme="minorHAnsi" w:eastAsiaTheme="minorEastAsia" w:hAnsiTheme="minorHAnsi" w:cstheme="minorBidi"/>
          <w:b w:val="0"/>
          <w:caps w:val="0"/>
        </w:rPr>
      </w:pPr>
      <w:r w:rsidRPr="006552FC">
        <w:rPr>
          <w:rFonts w:eastAsia="Calibri"/>
          <w:caps w:val="0"/>
          <w:color w:val="000000"/>
          <w:lang w:eastAsia="en-US"/>
        </w:rPr>
        <w:t>9.</w:t>
      </w:r>
      <w:r>
        <w:rPr>
          <w:rFonts w:asciiTheme="minorHAnsi" w:eastAsiaTheme="minorEastAsia" w:hAnsiTheme="minorHAnsi" w:cstheme="minorBidi"/>
          <w:b w:val="0"/>
          <w:caps w:val="0"/>
        </w:rPr>
        <w:tab/>
      </w:r>
      <w:r w:rsidRPr="006552FC">
        <w:rPr>
          <w:rFonts w:eastAsia="Calibri"/>
          <w:lang w:eastAsia="en-US"/>
        </w:rPr>
        <w:t>požadavky na postup staveb. a montážních prací</w:t>
      </w:r>
      <w:r>
        <w:tab/>
      </w:r>
      <w:r>
        <w:fldChar w:fldCharType="begin"/>
      </w:r>
      <w:r>
        <w:instrText xml:space="preserve"> PAGEREF _Toc51846999 \h </w:instrText>
      </w:r>
      <w:r>
        <w:fldChar w:fldCharType="separate"/>
      </w:r>
      <w:r>
        <w:t>11</w:t>
      </w:r>
      <w:r>
        <w:fldChar w:fldCharType="end"/>
      </w:r>
    </w:p>
    <w:p w14:paraId="165D05C9" w14:textId="1935B41E" w:rsidR="002B7369" w:rsidRDefault="002B7369">
      <w:pPr>
        <w:pStyle w:val="Obsah1"/>
        <w:rPr>
          <w:rFonts w:asciiTheme="minorHAnsi" w:eastAsiaTheme="minorEastAsia" w:hAnsiTheme="minorHAnsi" w:cstheme="minorBidi"/>
          <w:b w:val="0"/>
          <w:caps w:val="0"/>
        </w:rPr>
      </w:pPr>
      <w:r w:rsidRPr="006552FC">
        <w:rPr>
          <w:rFonts w:eastAsia="Calibri"/>
          <w:caps w:val="0"/>
          <w:color w:val="000000"/>
          <w:lang w:eastAsia="en-US"/>
        </w:rPr>
        <w:t>10.</w:t>
      </w:r>
      <w:r>
        <w:rPr>
          <w:rFonts w:asciiTheme="minorHAnsi" w:eastAsiaTheme="minorEastAsia" w:hAnsiTheme="minorHAnsi" w:cstheme="minorBidi"/>
          <w:b w:val="0"/>
          <w:caps w:val="0"/>
        </w:rPr>
        <w:tab/>
      </w:r>
      <w:r w:rsidRPr="006552FC">
        <w:rPr>
          <w:rFonts w:eastAsia="Calibri"/>
          <w:lang w:eastAsia="en-US"/>
        </w:rPr>
        <w:t>řešení komunikací a ploch z hlediska přístupu a užívání osobami s omezenou schopností pohybu a orientace</w:t>
      </w:r>
      <w:r>
        <w:tab/>
      </w:r>
      <w:r>
        <w:fldChar w:fldCharType="begin"/>
      </w:r>
      <w:r>
        <w:instrText xml:space="preserve"> PAGEREF _Toc51847000 \h </w:instrText>
      </w:r>
      <w:r>
        <w:fldChar w:fldCharType="separate"/>
      </w:r>
      <w:r>
        <w:t>13</w:t>
      </w:r>
      <w:r>
        <w:fldChar w:fldCharType="end"/>
      </w:r>
    </w:p>
    <w:p w14:paraId="09B39BB5" w14:textId="3B9DE97F" w:rsidR="002B7369" w:rsidRDefault="002B7369">
      <w:pPr>
        <w:pStyle w:val="Obsah1"/>
        <w:rPr>
          <w:rFonts w:asciiTheme="minorHAnsi" w:eastAsiaTheme="minorEastAsia" w:hAnsiTheme="minorHAnsi" w:cstheme="minorBidi"/>
          <w:b w:val="0"/>
          <w:caps w:val="0"/>
        </w:rPr>
      </w:pPr>
      <w:r w:rsidRPr="006552FC">
        <w:rPr>
          <w:rFonts w:eastAsia="Calibri"/>
          <w:caps w:val="0"/>
          <w:color w:val="000000"/>
          <w:lang w:eastAsia="en-US"/>
        </w:rPr>
        <w:t>11.</w:t>
      </w:r>
      <w:r>
        <w:rPr>
          <w:rFonts w:asciiTheme="minorHAnsi" w:eastAsiaTheme="minorEastAsia" w:hAnsiTheme="minorHAnsi" w:cstheme="minorBidi"/>
          <w:b w:val="0"/>
          <w:caps w:val="0"/>
        </w:rPr>
        <w:tab/>
      </w:r>
      <w:r w:rsidRPr="006552FC">
        <w:rPr>
          <w:rFonts w:eastAsia="Calibri"/>
          <w:lang w:eastAsia="en-US"/>
        </w:rPr>
        <w:t>důsledky na životní prostředí a bezpečnost práce</w:t>
      </w:r>
      <w:r>
        <w:tab/>
      </w:r>
      <w:r>
        <w:fldChar w:fldCharType="begin"/>
      </w:r>
      <w:r>
        <w:instrText xml:space="preserve"> PAGEREF _Toc51847001 \h </w:instrText>
      </w:r>
      <w:r>
        <w:fldChar w:fldCharType="separate"/>
      </w:r>
      <w:r>
        <w:t>13</w:t>
      </w:r>
      <w:r>
        <w:fldChar w:fldCharType="end"/>
      </w:r>
    </w:p>
    <w:p w14:paraId="4A691E42" w14:textId="692019AB" w:rsidR="002B7369" w:rsidRDefault="002B7369">
      <w:pPr>
        <w:pStyle w:val="Obsah1"/>
        <w:rPr>
          <w:rFonts w:asciiTheme="minorHAnsi" w:eastAsiaTheme="minorEastAsia" w:hAnsiTheme="minorHAnsi" w:cstheme="minorBidi"/>
          <w:b w:val="0"/>
          <w:caps w:val="0"/>
        </w:rPr>
      </w:pPr>
      <w:r w:rsidRPr="006552FC">
        <w:rPr>
          <w:rFonts w:eastAsia="Calibri"/>
          <w:caps w:val="0"/>
          <w:color w:val="000000"/>
          <w:lang w:eastAsia="en-US"/>
        </w:rPr>
        <w:t>12.</w:t>
      </w:r>
      <w:r>
        <w:rPr>
          <w:rFonts w:asciiTheme="minorHAnsi" w:eastAsiaTheme="minorEastAsia" w:hAnsiTheme="minorHAnsi" w:cstheme="minorBidi"/>
          <w:b w:val="0"/>
          <w:caps w:val="0"/>
        </w:rPr>
        <w:tab/>
      </w:r>
      <w:r w:rsidRPr="006552FC">
        <w:rPr>
          <w:rFonts w:eastAsia="Calibri"/>
          <w:lang w:eastAsia="en-US"/>
        </w:rPr>
        <w:t>České technické normy a Technická pravidla</w:t>
      </w:r>
      <w:r>
        <w:tab/>
      </w:r>
      <w:r>
        <w:fldChar w:fldCharType="begin"/>
      </w:r>
      <w:r>
        <w:instrText xml:space="preserve"> PAGEREF _Toc51847002 \h </w:instrText>
      </w:r>
      <w:r>
        <w:fldChar w:fldCharType="separate"/>
      </w:r>
      <w:r>
        <w:t>16</w:t>
      </w:r>
      <w:r>
        <w:fldChar w:fldCharType="end"/>
      </w:r>
    </w:p>
    <w:p w14:paraId="72B94BFE" w14:textId="3DBAA9F6" w:rsidR="0081641E" w:rsidRPr="00EF70BF" w:rsidRDefault="00C02294" w:rsidP="00425C9B">
      <w:pPr>
        <w:tabs>
          <w:tab w:val="left" w:pos="851"/>
          <w:tab w:val="right" w:leader="dot" w:pos="9639"/>
        </w:tabs>
        <w:spacing w:before="120" w:after="120"/>
        <w:rPr>
          <w:rFonts w:ascii="Bahnschrift Light" w:hAnsi="Bahnschrift Light" w:cs="Arial"/>
          <w:b/>
          <w:caps/>
          <w:noProof/>
          <w:sz w:val="8"/>
          <w:szCs w:val="8"/>
        </w:rPr>
      </w:pPr>
      <w:r>
        <w:rPr>
          <w:rFonts w:ascii="Bahnschrift Light" w:hAnsi="Bahnschrift Light" w:cs="Arial"/>
          <w:noProof/>
          <w:szCs w:val="22"/>
        </w:rPr>
        <w:fldChar w:fldCharType="end"/>
      </w:r>
    </w:p>
    <w:p w14:paraId="22E5082F" w14:textId="77777777" w:rsidR="0081641E" w:rsidRPr="0050257D" w:rsidRDefault="0081641E" w:rsidP="0081641E">
      <w:pPr>
        <w:rPr>
          <w:rFonts w:ascii="Bahnschrift Light" w:hAnsi="Bahnschrift Light"/>
        </w:rPr>
      </w:pPr>
      <w:r w:rsidRPr="0050257D">
        <w:rPr>
          <w:rFonts w:ascii="Bahnschrift Light" w:hAnsi="Bahnschrift Light"/>
        </w:rPr>
        <w:t>Seznam použitých zkratek:</w:t>
      </w:r>
    </w:p>
    <w:p w14:paraId="4777CA84" w14:textId="77777777" w:rsidR="0081641E" w:rsidRPr="00EF70BF" w:rsidRDefault="0081641E" w:rsidP="0081641E">
      <w:pPr>
        <w:spacing w:after="120"/>
        <w:rPr>
          <w:rFonts w:ascii="Bahnschrift Light" w:hAnsi="Bahnschrift Light" w:cs="Arial"/>
          <w:i/>
          <w:sz w:val="8"/>
          <w:szCs w:val="8"/>
        </w:rPr>
      </w:pPr>
    </w:p>
    <w:p w14:paraId="59A102D1"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DUSP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Dokumentace pro vydání společného povolení</w:t>
      </w:r>
    </w:p>
    <w:p w14:paraId="10F5F61A"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MSKP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Multifunkční sportovní a kulturní pavilon</w:t>
      </w:r>
    </w:p>
    <w:p w14:paraId="46EF05AF"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HZS</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Hasičský záchranný sbor</w:t>
      </w:r>
    </w:p>
    <w:p w14:paraId="5AB9D3ED"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KÚ JMK</w:t>
      </w:r>
      <w:r w:rsidRPr="00EF70BF">
        <w:rPr>
          <w:rFonts w:ascii="Bahnschrift Light" w:hAnsi="Bahnschrift Light" w:cs="Arial"/>
          <w:sz w:val="18"/>
          <w:szCs w:val="14"/>
        </w:rPr>
        <w:tab/>
      </w:r>
      <w:r w:rsidRPr="00EF70BF">
        <w:rPr>
          <w:rFonts w:ascii="Bahnschrift Light" w:hAnsi="Bahnschrift Light" w:cs="Arial"/>
          <w:sz w:val="18"/>
          <w:szCs w:val="14"/>
        </w:rPr>
        <w:tab/>
      </w:r>
      <w:r w:rsidR="00B201BB" w:rsidRPr="00EF70BF">
        <w:rPr>
          <w:rFonts w:ascii="Bahnschrift Light" w:hAnsi="Bahnschrift Light" w:cs="Arial"/>
          <w:sz w:val="18"/>
          <w:szCs w:val="14"/>
        </w:rPr>
        <w:tab/>
      </w:r>
      <w:r w:rsidRPr="00EF70BF">
        <w:rPr>
          <w:rFonts w:ascii="Bahnschrift Light" w:hAnsi="Bahnschrift Light" w:cs="Arial"/>
          <w:sz w:val="18"/>
          <w:szCs w:val="14"/>
        </w:rPr>
        <w:t>Krajský úřad Jihomoravského kraje</w:t>
      </w:r>
    </w:p>
    <w:p w14:paraId="260424A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MHD</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Městská hromadná doprava</w:t>
      </w:r>
    </w:p>
    <w:p w14:paraId="07FE2629"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místní komunikace</w:t>
      </w:r>
    </w:p>
    <w:p w14:paraId="3C0A9510"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MÚK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Mimoúrovňová křižovatka</w:t>
      </w:r>
    </w:p>
    <w:p w14:paraId="7D055A0E"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VMO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Velký městský okruh</w:t>
      </w:r>
    </w:p>
    <w:p w14:paraId="515CC3B8"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OŽP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Odbor životního prostředí</w:t>
      </w:r>
    </w:p>
    <w:p w14:paraId="6ECD54C4"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SO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Stavební objekt</w:t>
      </w:r>
    </w:p>
    <w:p w14:paraId="5639C4C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IO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 xml:space="preserve">Inženýrský objekt </w:t>
      </w:r>
    </w:p>
    <w:p w14:paraId="6BABFFE2" w14:textId="629B040D" w:rsidR="00D022A7"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Veřejné osvětlení</w:t>
      </w:r>
    </w:p>
    <w:p w14:paraId="4A4A73FD" w14:textId="77777777" w:rsidR="009A2275" w:rsidRPr="0081641E" w:rsidRDefault="00115425" w:rsidP="0081641E">
      <w:pPr>
        <w:pStyle w:val="Nadpis1"/>
      </w:pPr>
      <w:r>
        <w:br w:type="page"/>
      </w:r>
      <w:bookmarkStart w:id="1" w:name="_Toc47455054"/>
      <w:bookmarkStart w:id="2" w:name="_Toc51846985"/>
      <w:r w:rsidR="009A2275" w:rsidRPr="004E724F">
        <w:lastRenderedPageBreak/>
        <w:t>Identifikační údaje</w:t>
      </w:r>
      <w:bookmarkEnd w:id="1"/>
      <w:bookmarkEnd w:id="2"/>
    </w:p>
    <w:p w14:paraId="25509D7C" w14:textId="5D1D4ACE" w:rsidR="009A2275" w:rsidRDefault="007A311C" w:rsidP="006A0039">
      <w:pPr>
        <w:pStyle w:val="Nadpis4"/>
      </w:pPr>
      <w:bookmarkStart w:id="3" w:name="_Toc47455055"/>
      <w:bookmarkStart w:id="4" w:name="_Toc51846986"/>
      <w:r w:rsidRPr="004E724F">
        <w:t>Ú</w:t>
      </w:r>
      <w:r w:rsidR="004A78CF" w:rsidRPr="004E724F">
        <w:t>DAJE O STAVBĚ</w:t>
      </w:r>
      <w:bookmarkEnd w:id="3"/>
      <w:bookmarkEnd w:id="4"/>
    </w:p>
    <w:p w14:paraId="47CBB247" w14:textId="77777777" w:rsidR="006A0039" w:rsidRPr="006A0039" w:rsidRDefault="006A0039" w:rsidP="006A0039"/>
    <w:p w14:paraId="20B6648E" w14:textId="365E8A4E" w:rsidR="00115425" w:rsidRDefault="009A2275" w:rsidP="00115425">
      <w:pPr>
        <w:widowControl w:val="0"/>
        <w:ind w:left="3402" w:hanging="3402"/>
        <w:jc w:val="both"/>
        <w:rPr>
          <w:rFonts w:ascii="Bahnschrift Light" w:hAnsi="Bahnschrift Light" w:cs="Arial"/>
          <w:b/>
        </w:rPr>
      </w:pPr>
      <w:r w:rsidRPr="0050257D">
        <w:rPr>
          <w:rFonts w:ascii="Bahnschrift Light" w:hAnsi="Bahnschrift Light" w:cs="Arial"/>
        </w:rPr>
        <w:t>Název stavby:</w:t>
      </w:r>
      <w:r w:rsidRPr="0050257D">
        <w:rPr>
          <w:rFonts w:ascii="Bahnschrift Light" w:hAnsi="Bahnschrift Light" w:cs="Arial"/>
        </w:rPr>
        <w:tab/>
      </w:r>
      <w:r w:rsidR="00E9516B" w:rsidRPr="0050257D">
        <w:rPr>
          <w:rFonts w:ascii="Bahnschrift Light" w:hAnsi="Bahnschrift Light" w:cs="Arial"/>
          <w:b/>
        </w:rPr>
        <w:t xml:space="preserve">MULTIFUNKČNÍ SPORTOVNÍ A KULTURNÍ PAVILON </w:t>
      </w:r>
      <w:r w:rsidR="0081641E">
        <w:rPr>
          <w:rFonts w:ascii="Bahnschrift Light" w:hAnsi="Bahnschrift Light" w:cs="Arial"/>
          <w:b/>
        </w:rPr>
        <w:br/>
      </w:r>
      <w:r w:rsidR="00E9516B" w:rsidRPr="0050257D">
        <w:rPr>
          <w:rFonts w:ascii="Bahnschrift Light" w:hAnsi="Bahnschrift Light" w:cs="Arial"/>
          <w:b/>
        </w:rPr>
        <w:t>1. ETAPA</w:t>
      </w:r>
    </w:p>
    <w:p w14:paraId="38AB24E0" w14:textId="10000D0C" w:rsidR="006A0039" w:rsidRDefault="006A0039" w:rsidP="006A0039">
      <w:pPr>
        <w:widowControl w:val="0"/>
        <w:ind w:left="3402" w:hanging="3402"/>
        <w:rPr>
          <w:rFonts w:ascii="Bahnschrift Light" w:hAnsi="Bahnschrift Light" w:cs="Arial"/>
          <w:b/>
        </w:rPr>
      </w:pPr>
      <w:r w:rsidRPr="006A0039">
        <w:rPr>
          <w:rFonts w:ascii="Bahnschrift Light" w:hAnsi="Bahnschrift Light" w:cs="Arial"/>
        </w:rPr>
        <w:t>Inženýrské objekty:</w:t>
      </w:r>
      <w:r>
        <w:rPr>
          <w:rFonts w:ascii="Bahnschrift Light" w:hAnsi="Bahnschrift Light" w:cs="Arial"/>
        </w:rPr>
        <w:tab/>
      </w:r>
      <w:r w:rsidRPr="006A0039">
        <w:rPr>
          <w:rFonts w:ascii="Bahnschrift Light" w:hAnsi="Bahnschrift Light" w:cs="Arial"/>
          <w:b/>
          <w:bCs/>
        </w:rPr>
        <w:t>IO 501</w:t>
      </w:r>
      <w:r>
        <w:rPr>
          <w:rFonts w:ascii="Bahnschrift Light" w:hAnsi="Bahnschrift Light" w:cs="Arial"/>
          <w:b/>
        </w:rPr>
        <w:tab/>
      </w:r>
      <w:r w:rsidRPr="006A0039">
        <w:rPr>
          <w:rFonts w:ascii="Bahnschrift Light" w:hAnsi="Bahnschrift Light" w:cs="Arial"/>
          <w:b/>
        </w:rPr>
        <w:t>STL PLYNOVOD PE 90</w:t>
      </w:r>
      <w:r>
        <w:rPr>
          <w:rFonts w:ascii="Bahnschrift Light" w:hAnsi="Bahnschrift Light" w:cs="Arial"/>
          <w:b/>
        </w:rPr>
        <w:br/>
      </w:r>
      <w:r w:rsidRPr="002B7369">
        <w:rPr>
          <w:rFonts w:ascii="Bahnschrift Light" w:hAnsi="Bahnschrift Light" w:cs="Arial"/>
          <w:b/>
          <w:sz w:val="28"/>
          <w:szCs w:val="24"/>
          <w:u w:val="single"/>
        </w:rPr>
        <w:t>IO 502</w:t>
      </w:r>
      <w:r w:rsidRPr="002B7369">
        <w:rPr>
          <w:rFonts w:ascii="Bahnschrift Light" w:hAnsi="Bahnschrift Light" w:cs="Arial"/>
          <w:b/>
          <w:sz w:val="28"/>
          <w:szCs w:val="24"/>
          <w:u w:val="single"/>
        </w:rPr>
        <w:tab/>
        <w:t xml:space="preserve">STL </w:t>
      </w:r>
      <w:r w:rsidRPr="002B7369">
        <w:rPr>
          <w:rFonts w:ascii="Bahnschrift Light" w:hAnsi="Bahnschrift Light" w:cs="Arial"/>
          <w:b/>
          <w:sz w:val="24"/>
          <w:szCs w:val="22"/>
          <w:u w:val="single"/>
        </w:rPr>
        <w:t>PŘÍPOJKA Retail Park Nový Tuzex s.r.o.</w:t>
      </w:r>
      <w:r>
        <w:rPr>
          <w:rFonts w:ascii="Bahnschrift Light" w:hAnsi="Bahnschrift Light" w:cs="Arial"/>
          <w:b/>
        </w:rPr>
        <w:br/>
        <w:t>IO 503</w:t>
      </w:r>
      <w:r>
        <w:rPr>
          <w:rFonts w:ascii="Bahnschrift Light" w:hAnsi="Bahnschrift Light" w:cs="Arial"/>
          <w:b/>
        </w:rPr>
        <w:tab/>
      </w:r>
      <w:r w:rsidRPr="006A0039">
        <w:rPr>
          <w:rFonts w:ascii="Bahnschrift Light" w:hAnsi="Bahnschrift Light" w:cs="Arial"/>
          <w:b/>
        </w:rPr>
        <w:t xml:space="preserve">STL </w:t>
      </w:r>
      <w:r>
        <w:rPr>
          <w:rFonts w:ascii="Bahnschrift Light" w:hAnsi="Bahnschrift Light" w:cs="Arial"/>
          <w:b/>
        </w:rPr>
        <w:t>PŘÍPOJKA MSKP</w:t>
      </w:r>
      <w:r>
        <w:rPr>
          <w:rFonts w:ascii="Bahnschrift Light" w:hAnsi="Bahnschrift Light" w:cs="Arial"/>
          <w:b/>
        </w:rPr>
        <w:br/>
        <w:t>IO 504</w:t>
      </w:r>
      <w:r>
        <w:rPr>
          <w:rFonts w:ascii="Bahnschrift Light" w:hAnsi="Bahnschrift Light" w:cs="Arial"/>
          <w:b/>
        </w:rPr>
        <w:tab/>
        <w:t>VÝŠKOVÁ PŘELOŽKA STL PLYNOVODU V MÍSTĚ</w:t>
      </w:r>
      <w:r>
        <w:rPr>
          <w:rFonts w:ascii="Bahnschrift Light" w:hAnsi="Bahnschrift Light" w:cs="Arial"/>
          <w:b/>
        </w:rPr>
        <w:br/>
        <w:t xml:space="preserve"> </w:t>
      </w:r>
      <w:r>
        <w:rPr>
          <w:rFonts w:ascii="Bahnschrift Light" w:hAnsi="Bahnschrift Light" w:cs="Arial"/>
          <w:b/>
        </w:rPr>
        <w:tab/>
      </w:r>
      <w:r>
        <w:rPr>
          <w:rFonts w:ascii="Bahnschrift Light" w:hAnsi="Bahnschrift Light" w:cs="Arial"/>
          <w:b/>
        </w:rPr>
        <w:tab/>
        <w:t>KŘÍŽENÍ DEŠŤOVÉ KANALIZACE A VODOVODU</w:t>
      </w:r>
    </w:p>
    <w:p w14:paraId="13934979" w14:textId="77777777" w:rsidR="006A0039" w:rsidRDefault="006A0039" w:rsidP="00115425">
      <w:pPr>
        <w:widowControl w:val="0"/>
        <w:ind w:left="3402" w:hanging="3402"/>
        <w:jc w:val="both"/>
        <w:rPr>
          <w:rFonts w:ascii="Bahnschrift Light" w:hAnsi="Bahnschrift Light" w:cs="Arial"/>
          <w:b/>
        </w:rPr>
      </w:pPr>
    </w:p>
    <w:p w14:paraId="103C7282" w14:textId="77777777" w:rsidR="00AE3A57" w:rsidRDefault="00115425" w:rsidP="00115425">
      <w:pPr>
        <w:widowControl w:val="0"/>
        <w:ind w:left="3402" w:hanging="3402"/>
        <w:jc w:val="both"/>
        <w:rPr>
          <w:rFonts w:ascii="Bahnschrift Light" w:hAnsi="Bahnschrift Light" w:cs="Arial"/>
        </w:rPr>
      </w:pPr>
      <w:r>
        <w:rPr>
          <w:rFonts w:ascii="Bahnschrift Light" w:hAnsi="Bahnschrift Light" w:cs="Arial"/>
        </w:rPr>
        <w:t>Místo stavby</w:t>
      </w:r>
    </w:p>
    <w:p w14:paraId="7A018D4F"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Stát:</w:t>
      </w:r>
      <w:r w:rsidRPr="0050257D">
        <w:rPr>
          <w:rFonts w:ascii="Bahnschrift Light" w:hAnsi="Bahnschrift Light" w:cs="Arial"/>
        </w:rPr>
        <w:tab/>
        <w:t>Česká republika</w:t>
      </w:r>
    </w:p>
    <w:p w14:paraId="289716B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Kraj:</w:t>
      </w:r>
      <w:r w:rsidRPr="0050257D">
        <w:rPr>
          <w:rFonts w:ascii="Bahnschrift Light" w:hAnsi="Bahnschrift Light" w:cs="Arial"/>
        </w:rPr>
        <w:tab/>
        <w:t>Jihomoravský</w:t>
      </w:r>
    </w:p>
    <w:p w14:paraId="474F76F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Okres:</w:t>
      </w:r>
      <w:r w:rsidRPr="0050257D">
        <w:rPr>
          <w:rFonts w:ascii="Bahnschrift Light" w:hAnsi="Bahnschrift Light" w:cs="Arial"/>
        </w:rPr>
        <w:tab/>
        <w:t>Brno-město</w:t>
      </w:r>
    </w:p>
    <w:p w14:paraId="4E93F80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Obec:</w:t>
      </w:r>
      <w:r w:rsidRPr="0050257D">
        <w:rPr>
          <w:rFonts w:ascii="Bahnschrift Light" w:hAnsi="Bahnschrift Light" w:cs="Arial"/>
        </w:rPr>
        <w:tab/>
        <w:t xml:space="preserve">Brno </w:t>
      </w:r>
      <w:r w:rsidR="00115425">
        <w:rPr>
          <w:rFonts w:ascii="Bahnschrift Light" w:hAnsi="Bahnschrift Light" w:cs="Arial"/>
        </w:rPr>
        <w:t>–</w:t>
      </w:r>
      <w:r w:rsidRPr="0050257D">
        <w:rPr>
          <w:rFonts w:ascii="Bahnschrift Light" w:hAnsi="Bahnschrift Light" w:cs="Arial"/>
        </w:rPr>
        <w:t xml:space="preserve"> </w:t>
      </w:r>
      <w:r w:rsidR="003033C6" w:rsidRPr="0050257D">
        <w:rPr>
          <w:rFonts w:ascii="Bahnschrift Light" w:hAnsi="Bahnschrift Light" w:cs="Arial"/>
        </w:rPr>
        <w:t>Pisárky</w:t>
      </w:r>
    </w:p>
    <w:p w14:paraId="1D9F595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Katastrální území:</w:t>
      </w:r>
      <w:r w:rsidRPr="0050257D">
        <w:rPr>
          <w:rFonts w:ascii="Bahnschrift Light" w:hAnsi="Bahnschrift Light" w:cs="Arial"/>
        </w:rPr>
        <w:tab/>
      </w:r>
      <w:r w:rsidR="00115425" w:rsidRPr="00115425">
        <w:rPr>
          <w:rFonts w:ascii="Bahnschrift Light" w:hAnsi="Bahnschrift Light" w:cs="Arial"/>
        </w:rPr>
        <w:t>Pisárky [610208]</w:t>
      </w:r>
    </w:p>
    <w:p w14:paraId="05336A47" w14:textId="77777777" w:rsidR="00115425" w:rsidRDefault="009A2275" w:rsidP="00115425">
      <w:pPr>
        <w:widowControl w:val="0"/>
        <w:ind w:left="3402" w:hanging="3402"/>
        <w:jc w:val="both"/>
        <w:rPr>
          <w:rFonts w:ascii="Bahnschrift Light" w:hAnsi="Bahnschrift Light" w:cs="Arial"/>
        </w:rPr>
      </w:pPr>
      <w:r w:rsidRPr="0050257D">
        <w:rPr>
          <w:rFonts w:ascii="Bahnschrift Light" w:hAnsi="Bahnschrift Light" w:cs="Arial"/>
        </w:rPr>
        <w:t>Stupeň dokumentace:</w:t>
      </w:r>
      <w:r w:rsidRPr="0050257D">
        <w:rPr>
          <w:rFonts w:ascii="Bahnschrift Light" w:hAnsi="Bahnschrift Light" w:cs="Arial"/>
        </w:rPr>
        <w:tab/>
      </w:r>
      <w:r w:rsidR="00851B8B" w:rsidRPr="0050257D">
        <w:rPr>
          <w:rFonts w:ascii="Bahnschrift Light" w:hAnsi="Bahnschrift Light" w:cs="Arial"/>
        </w:rPr>
        <w:t xml:space="preserve">Dokumentace pro vydání </w:t>
      </w:r>
      <w:r w:rsidR="003033C6" w:rsidRPr="0050257D">
        <w:rPr>
          <w:rFonts w:ascii="Bahnschrift Light" w:hAnsi="Bahnschrift Light" w:cs="Arial"/>
        </w:rPr>
        <w:t>společného povolení</w:t>
      </w:r>
      <w:r w:rsidR="00851B8B" w:rsidRPr="0050257D">
        <w:rPr>
          <w:rFonts w:ascii="Bahnschrift Light" w:hAnsi="Bahnschrift Light" w:cs="Arial"/>
        </w:rPr>
        <w:t xml:space="preserve"> (D</w:t>
      </w:r>
      <w:r w:rsidR="003033C6" w:rsidRPr="0050257D">
        <w:rPr>
          <w:rFonts w:ascii="Bahnschrift Light" w:hAnsi="Bahnschrift Light" w:cs="Arial"/>
        </w:rPr>
        <w:t>U</w:t>
      </w:r>
      <w:r w:rsidR="00851B8B" w:rsidRPr="0050257D">
        <w:rPr>
          <w:rFonts w:ascii="Bahnschrift Light" w:hAnsi="Bahnschrift Light" w:cs="Arial"/>
        </w:rPr>
        <w:t>SP)</w:t>
      </w:r>
    </w:p>
    <w:p w14:paraId="2080C916" w14:textId="77777777" w:rsidR="00115425" w:rsidRDefault="00115425" w:rsidP="00115425">
      <w:pPr>
        <w:widowControl w:val="0"/>
        <w:ind w:left="3402" w:hanging="3402"/>
        <w:jc w:val="both"/>
        <w:rPr>
          <w:rFonts w:ascii="Bahnschrift Light" w:hAnsi="Bahnschrift Light" w:cs="Arial"/>
        </w:rPr>
      </w:pPr>
    </w:p>
    <w:p w14:paraId="07AF19AD" w14:textId="77777777" w:rsidR="00115425" w:rsidRDefault="0086480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Statutární město Brno</w:t>
      </w:r>
    </w:p>
    <w:p w14:paraId="6378BCAA" w14:textId="77777777" w:rsidR="00115425"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Dopravní podnik města Brna, a.s.</w:t>
      </w:r>
    </w:p>
    <w:p w14:paraId="29EAB627" w14:textId="6C8327C8" w:rsidR="00A16DBF"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AE3A57">
        <w:rPr>
          <w:rFonts w:ascii="Bahnschrift Light" w:hAnsi="Bahnschrift Light" w:cs="Arial"/>
          <w:b/>
        </w:rPr>
        <w:t>Teplárny Brno, a.s.</w:t>
      </w:r>
    </w:p>
    <w:p w14:paraId="7E9A0343" w14:textId="77777777" w:rsidR="006A0039" w:rsidRPr="0050257D" w:rsidRDefault="006A0039" w:rsidP="00115425">
      <w:pPr>
        <w:widowControl w:val="0"/>
        <w:ind w:left="3402" w:hanging="3402"/>
        <w:jc w:val="both"/>
        <w:rPr>
          <w:rFonts w:ascii="Bahnschrift Light" w:hAnsi="Bahnschrift Light" w:cs="Arial"/>
          <w:b/>
        </w:rPr>
      </w:pPr>
    </w:p>
    <w:p w14:paraId="2C5ABB54" w14:textId="77777777" w:rsidR="009A2275" w:rsidRPr="004E724F" w:rsidRDefault="007A311C" w:rsidP="006A0039">
      <w:pPr>
        <w:pStyle w:val="Nadpis4"/>
      </w:pPr>
      <w:bookmarkStart w:id="5" w:name="_Toc47455056"/>
      <w:bookmarkStart w:id="6" w:name="_Toc51846987"/>
      <w:r w:rsidRPr="004E724F">
        <w:t>Ú</w:t>
      </w:r>
      <w:r w:rsidR="004A78CF" w:rsidRPr="004E724F">
        <w:t>DAJE O STAVEBNÍKOVI</w:t>
      </w:r>
      <w:bookmarkEnd w:id="5"/>
      <w:bookmarkEnd w:id="6"/>
    </w:p>
    <w:p w14:paraId="66C4A023" w14:textId="77777777" w:rsidR="006A0039" w:rsidRDefault="006A0039" w:rsidP="0081641E">
      <w:pPr>
        <w:widowControl w:val="0"/>
        <w:tabs>
          <w:tab w:val="left" w:pos="3402"/>
        </w:tabs>
        <w:rPr>
          <w:rFonts w:ascii="Bahnschrift Light" w:hAnsi="Bahnschrift Light" w:cs="Arial"/>
          <w:b/>
        </w:rPr>
      </w:pPr>
    </w:p>
    <w:p w14:paraId="0C472EA0" w14:textId="6AC370A0" w:rsidR="007425C2" w:rsidRPr="0050257D"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t>Statutární město Brno</w:t>
      </w:r>
    </w:p>
    <w:p w14:paraId="21D463AE"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Dominikánské náměstí 196/1</w:t>
      </w:r>
    </w:p>
    <w:p w14:paraId="6C00BC7C"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601 67 Brno</w:t>
      </w:r>
    </w:p>
    <w:p w14:paraId="734BDCAD"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IČ: 449 92 785</w:t>
      </w:r>
      <w:r w:rsidRPr="0050257D">
        <w:rPr>
          <w:rFonts w:ascii="Bahnschrift Light" w:hAnsi="Bahnschrift Light" w:cs="Arial"/>
        </w:rPr>
        <w:tab/>
      </w:r>
    </w:p>
    <w:p w14:paraId="405DCDF6" w14:textId="77777777" w:rsidR="004538E2" w:rsidRDefault="004538E2" w:rsidP="004E724F">
      <w:pPr>
        <w:widowControl w:val="0"/>
        <w:tabs>
          <w:tab w:val="left" w:pos="3402"/>
        </w:tabs>
        <w:rPr>
          <w:rFonts w:ascii="Bahnschrift Light" w:hAnsi="Bahnschrift Light" w:cs="Arial"/>
        </w:rPr>
      </w:pPr>
    </w:p>
    <w:p w14:paraId="69B32C9C" w14:textId="77777777" w:rsidR="00FD1EE5" w:rsidRDefault="00FD1EE5" w:rsidP="004E724F">
      <w:pPr>
        <w:widowControl w:val="0"/>
        <w:tabs>
          <w:tab w:val="left" w:pos="3402"/>
        </w:tabs>
        <w:rPr>
          <w:rFonts w:ascii="Bahnschrift Light" w:hAnsi="Bahnschrift Light" w:cs="Arial"/>
        </w:rPr>
      </w:pPr>
      <w:r>
        <w:rPr>
          <w:rFonts w:ascii="Bahnschrift Light" w:hAnsi="Bahnschrift Light" w:cs="Arial"/>
        </w:rPr>
        <w:tab/>
      </w:r>
      <w:r w:rsidR="00F2406D" w:rsidRPr="0050257D">
        <w:rPr>
          <w:rFonts w:ascii="Bahnschrift Light" w:hAnsi="Bahnschrift Light" w:cs="Arial"/>
        </w:rPr>
        <w:t>Statutární město Brno z</w:t>
      </w:r>
      <w:r w:rsidR="000A63AA" w:rsidRPr="0050257D">
        <w:rPr>
          <w:rFonts w:ascii="Bahnschrift Light" w:hAnsi="Bahnschrift Light" w:cs="Arial"/>
        </w:rPr>
        <w:t>astoupen</w:t>
      </w:r>
      <w:r w:rsidR="00F2406D" w:rsidRPr="0050257D">
        <w:rPr>
          <w:rFonts w:ascii="Bahnschrift Light" w:hAnsi="Bahnschrift Light" w:cs="Arial"/>
        </w:rPr>
        <w:t xml:space="preserve">é </w:t>
      </w:r>
    </w:p>
    <w:p w14:paraId="19C33923" w14:textId="77777777" w:rsidR="000A63AA" w:rsidRPr="0050257D" w:rsidRDefault="000A63AA" w:rsidP="00FD1EE5">
      <w:pPr>
        <w:widowControl w:val="0"/>
        <w:tabs>
          <w:tab w:val="left" w:pos="3402"/>
        </w:tabs>
        <w:ind w:left="3402"/>
        <w:rPr>
          <w:rFonts w:ascii="Bahnschrift Light" w:hAnsi="Bahnschrift Light" w:cs="Arial"/>
        </w:rPr>
      </w:pPr>
      <w:r w:rsidRPr="0050257D">
        <w:rPr>
          <w:rFonts w:ascii="Bahnschrift Light" w:hAnsi="Bahnschrift Light" w:cs="Arial"/>
        </w:rPr>
        <w:t>ve věcech technických:</w:t>
      </w:r>
    </w:p>
    <w:p w14:paraId="7173ACBC" w14:textId="77777777" w:rsidR="000A63AA" w:rsidRPr="0050257D" w:rsidRDefault="000A63AA" w:rsidP="00FD1EE5">
      <w:pPr>
        <w:widowControl w:val="0"/>
        <w:tabs>
          <w:tab w:val="left" w:pos="3402"/>
        </w:tabs>
        <w:spacing w:before="120"/>
        <w:ind w:left="2832"/>
        <w:rPr>
          <w:rFonts w:ascii="Bahnschrift Light" w:hAnsi="Bahnschrift Light" w:cs="Arial"/>
          <w:b/>
        </w:rPr>
      </w:pPr>
      <w:r w:rsidRPr="0081641E">
        <w:rPr>
          <w:rFonts w:ascii="Bahnschrift Light" w:hAnsi="Bahnschrift Light" w:cs="Arial"/>
          <w:b/>
        </w:rPr>
        <w:tab/>
      </w:r>
      <w:r w:rsidRPr="0050257D">
        <w:rPr>
          <w:rFonts w:ascii="Bahnschrift Light" w:hAnsi="Bahnschrift Light" w:cs="Arial"/>
          <w:b/>
        </w:rPr>
        <w:t>Brněnské komunikace a.s.</w:t>
      </w:r>
    </w:p>
    <w:p w14:paraId="7DB68AE6" w14:textId="77777777" w:rsidR="000A63AA"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Renneská třída 787/</w:t>
      </w:r>
      <w:proofErr w:type="gramStart"/>
      <w:r w:rsidRPr="0081641E">
        <w:rPr>
          <w:rFonts w:ascii="Bahnschrift Light" w:hAnsi="Bahnschrift Light" w:cs="Arial"/>
        </w:rPr>
        <w:t>1a</w:t>
      </w:r>
      <w:proofErr w:type="gramEnd"/>
    </w:p>
    <w:p w14:paraId="5EFB9B41" w14:textId="77777777" w:rsidR="009A2275"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 xml:space="preserve">639 00 Brno </w:t>
      </w:r>
      <w:r w:rsidR="00A16DBF" w:rsidRPr="0081641E">
        <w:rPr>
          <w:rFonts w:ascii="Bahnschrift Light" w:hAnsi="Bahnschrift Light" w:cs="Arial"/>
        </w:rPr>
        <w:t>–</w:t>
      </w:r>
      <w:r w:rsidRPr="0081641E">
        <w:rPr>
          <w:rFonts w:ascii="Bahnschrift Light" w:hAnsi="Bahnschrift Light" w:cs="Arial"/>
        </w:rPr>
        <w:t xml:space="preserve"> Štýřice</w:t>
      </w:r>
    </w:p>
    <w:p w14:paraId="757FF6A2" w14:textId="77777777" w:rsidR="00A16DBF" w:rsidRPr="0081641E" w:rsidRDefault="00A16DBF" w:rsidP="00FD1EE5">
      <w:pPr>
        <w:widowControl w:val="0"/>
        <w:tabs>
          <w:tab w:val="left" w:pos="3402"/>
        </w:tabs>
        <w:ind w:left="2832"/>
        <w:rPr>
          <w:rFonts w:ascii="Bahnschrift Light" w:hAnsi="Bahnschrift Light" w:cs="Arial"/>
        </w:rPr>
      </w:pPr>
      <w:r w:rsidRPr="0081641E">
        <w:rPr>
          <w:rFonts w:ascii="Bahnschrift Light" w:hAnsi="Bahnschrift Light" w:cs="Arial"/>
        </w:rPr>
        <w:tab/>
        <w:t>IČ: 607 33</w:t>
      </w:r>
      <w:r w:rsidR="007425C2" w:rsidRPr="0081641E">
        <w:rPr>
          <w:rFonts w:ascii="Bahnschrift Light" w:hAnsi="Bahnschrift Light" w:cs="Arial"/>
        </w:rPr>
        <w:t> </w:t>
      </w:r>
      <w:r w:rsidRPr="0081641E">
        <w:rPr>
          <w:rFonts w:ascii="Bahnschrift Light" w:hAnsi="Bahnschrift Light" w:cs="Arial"/>
        </w:rPr>
        <w:t>098</w:t>
      </w:r>
    </w:p>
    <w:p w14:paraId="37BCC768" w14:textId="77777777" w:rsidR="004538E2" w:rsidRDefault="004538E2" w:rsidP="0081641E">
      <w:pPr>
        <w:widowControl w:val="0"/>
        <w:tabs>
          <w:tab w:val="left" w:pos="3402"/>
        </w:tabs>
        <w:rPr>
          <w:rFonts w:ascii="Bahnschrift Light" w:hAnsi="Bahnschrift Light" w:cs="Arial"/>
          <w:b/>
        </w:rPr>
      </w:pPr>
    </w:p>
    <w:p w14:paraId="603AAAE2" w14:textId="77777777" w:rsidR="00FD1EE5" w:rsidRDefault="00FD1EE5" w:rsidP="0081641E">
      <w:pPr>
        <w:widowControl w:val="0"/>
        <w:tabs>
          <w:tab w:val="left" w:pos="3402"/>
        </w:tabs>
        <w:rPr>
          <w:rFonts w:ascii="Bahnschrift Light" w:hAnsi="Bahnschrift Light" w:cs="Arial"/>
          <w:b/>
        </w:rPr>
      </w:pPr>
    </w:p>
    <w:p w14:paraId="45BA9298"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Dopravní podnik města Brna, a.s.</w:t>
      </w:r>
    </w:p>
    <w:p w14:paraId="219699AD"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Hlinky 64/151, Pisárky</w:t>
      </w:r>
    </w:p>
    <w:p w14:paraId="29924E20"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603 00 Brno</w:t>
      </w:r>
    </w:p>
    <w:p w14:paraId="6CCBF804"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IČO: 255 088 81</w:t>
      </w:r>
    </w:p>
    <w:p w14:paraId="67F69BD9" w14:textId="77777777" w:rsidR="007425C2" w:rsidRPr="0050257D" w:rsidRDefault="007425C2" w:rsidP="0081641E">
      <w:pPr>
        <w:widowControl w:val="0"/>
        <w:tabs>
          <w:tab w:val="left" w:pos="3402"/>
        </w:tabs>
        <w:rPr>
          <w:rFonts w:ascii="Bahnschrift Light" w:hAnsi="Bahnschrift Light" w:cs="Arial"/>
          <w:b/>
        </w:rPr>
      </w:pPr>
    </w:p>
    <w:p w14:paraId="7AC5D155" w14:textId="77777777" w:rsidR="004538E2"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r>
    </w:p>
    <w:p w14:paraId="2682C907"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Teplárny Brno, a.s.</w:t>
      </w:r>
    </w:p>
    <w:p w14:paraId="0266E039"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Okružní 828/25, Lesná</w:t>
      </w:r>
    </w:p>
    <w:p w14:paraId="3FB4938B"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638 00 Brno</w:t>
      </w:r>
    </w:p>
    <w:p w14:paraId="0D8D151E"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 xml:space="preserve">IČ: </w:t>
      </w:r>
      <w:r w:rsidRPr="0081641E">
        <w:rPr>
          <w:rFonts w:cs="Arial"/>
        </w:rPr>
        <w:t>463 47 534</w:t>
      </w:r>
    </w:p>
    <w:p w14:paraId="786FCD4D" w14:textId="77777777" w:rsidR="007425C2" w:rsidRPr="0081641E" w:rsidRDefault="007425C2" w:rsidP="0081641E">
      <w:pPr>
        <w:widowControl w:val="0"/>
        <w:tabs>
          <w:tab w:val="left" w:pos="3402"/>
        </w:tabs>
        <w:rPr>
          <w:rFonts w:ascii="Bahnschrift Light" w:hAnsi="Bahnschrift Light" w:cs="Arial"/>
          <w:b/>
        </w:rPr>
      </w:pPr>
    </w:p>
    <w:p w14:paraId="3A7CDBFF" w14:textId="77777777" w:rsidR="009A2275" w:rsidRPr="004E724F" w:rsidRDefault="00F2406D" w:rsidP="006A0039">
      <w:pPr>
        <w:pStyle w:val="Nadpis4"/>
      </w:pPr>
      <w:r w:rsidRPr="0050257D">
        <w:br w:type="page"/>
      </w:r>
      <w:bookmarkStart w:id="7" w:name="_Toc47455057"/>
      <w:bookmarkStart w:id="8" w:name="_Toc51846988"/>
      <w:r w:rsidR="007A311C" w:rsidRPr="004E724F">
        <w:lastRenderedPageBreak/>
        <w:t>Ú</w:t>
      </w:r>
      <w:r w:rsidR="004A78CF" w:rsidRPr="004E724F">
        <w:t>DAJE O ZPRACOVATELI DOKUMENTACE</w:t>
      </w:r>
      <w:bookmarkEnd w:id="7"/>
      <w:bookmarkEnd w:id="8"/>
    </w:p>
    <w:p w14:paraId="1094B38E" w14:textId="6FD45C19" w:rsidR="004A78CF" w:rsidRPr="004A78CF" w:rsidRDefault="004A78CF" w:rsidP="007C35CB">
      <w:pPr>
        <w:pStyle w:val="Nadpis3"/>
      </w:pPr>
      <w:bookmarkStart w:id="9" w:name="_Toc498457476"/>
      <w:bookmarkStart w:id="10" w:name="_Toc500061276"/>
      <w:bookmarkStart w:id="11" w:name="_Toc500061552"/>
      <w:bookmarkStart w:id="12" w:name="_Toc500061594"/>
      <w:bookmarkStart w:id="13" w:name="_Toc33791206"/>
      <w:bookmarkStart w:id="14" w:name="_Toc47455058"/>
      <w:bookmarkStart w:id="15" w:name="_Toc51846989"/>
      <w:r w:rsidRPr="004E724F">
        <w:t xml:space="preserve">ZPRACOVATEL </w:t>
      </w:r>
      <w:bookmarkEnd w:id="9"/>
      <w:bookmarkEnd w:id="10"/>
      <w:bookmarkEnd w:id="11"/>
      <w:bookmarkEnd w:id="12"/>
      <w:bookmarkEnd w:id="13"/>
      <w:bookmarkEnd w:id="14"/>
      <w:r w:rsidR="00AE3A57" w:rsidRPr="004E724F">
        <w:t>DOKUMENTACE – KORDINÁTOR</w:t>
      </w:r>
      <w:bookmarkEnd w:id="15"/>
    </w:p>
    <w:p w14:paraId="33B907AF" w14:textId="77777777" w:rsidR="00957319" w:rsidRDefault="00957319" w:rsidP="004A78CF">
      <w:pPr>
        <w:keepNext/>
        <w:widowControl w:val="0"/>
        <w:ind w:left="2552" w:hanging="2552"/>
        <w:rPr>
          <w:rFonts w:ascii="Bahnschrift Light" w:hAnsi="Bahnschrift Light" w:cs="Arial"/>
        </w:rPr>
      </w:pPr>
    </w:p>
    <w:p w14:paraId="5C6887C9" w14:textId="77777777" w:rsidR="00425C9B" w:rsidRPr="00425C9B" w:rsidRDefault="00622B16" w:rsidP="004A78CF">
      <w:pPr>
        <w:keepNext/>
        <w:widowControl w:val="0"/>
        <w:ind w:left="2552" w:hanging="2552"/>
        <w:rPr>
          <w:rFonts w:ascii="Bahnschrift Light" w:hAnsi="Bahnschrift Light" w:cs="Arial"/>
        </w:rPr>
      </w:pPr>
      <w:r w:rsidRPr="00425C9B">
        <w:rPr>
          <w:rFonts w:ascii="Bahnschrift Light" w:hAnsi="Bahnschrift Light" w:cs="Arial"/>
        </w:rPr>
        <w:t xml:space="preserve">Hlavní </w:t>
      </w:r>
      <w:r w:rsidR="00AE3A57" w:rsidRPr="00425C9B">
        <w:rPr>
          <w:rFonts w:ascii="Bahnschrift Light" w:hAnsi="Bahnschrift Light" w:cs="Arial"/>
        </w:rPr>
        <w:t>projektant – Koordinátor</w:t>
      </w:r>
      <w:r w:rsidRPr="00425C9B">
        <w:rPr>
          <w:rFonts w:ascii="Bahnschrift Light" w:hAnsi="Bahnschrift Light" w:cs="Arial"/>
        </w:rPr>
        <w:tab/>
      </w:r>
    </w:p>
    <w:p w14:paraId="312E013D" w14:textId="77777777" w:rsidR="00622B16" w:rsidRPr="0050257D" w:rsidRDefault="00622B16" w:rsidP="00425C9B">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4CF2451F"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05528670"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6BF58764" w14:textId="49D15FFF" w:rsidR="00957319" w:rsidRDefault="00466BF2" w:rsidP="00425C9B">
      <w:pPr>
        <w:widowControl w:val="0"/>
        <w:tabs>
          <w:tab w:val="left" w:pos="3402"/>
        </w:tabs>
        <w:ind w:left="3402"/>
        <w:rPr>
          <w:rFonts w:ascii="Bahnschrift Light" w:hAnsi="Bahnschrift Light" w:cs="Arial"/>
        </w:rPr>
      </w:pPr>
      <w:r>
        <w:rPr>
          <w:rFonts w:ascii="Bahnschrift Light" w:hAnsi="Bahnschrift Light" w:cs="Arial"/>
        </w:rPr>
        <w:t>Koordinace</w:t>
      </w:r>
    </w:p>
    <w:p w14:paraId="4557F1F3" w14:textId="77777777" w:rsidR="00957319"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59E9E366" w14:textId="77777777" w:rsidR="00622B16" w:rsidRDefault="007425C2" w:rsidP="00425C9B">
      <w:pPr>
        <w:widowControl w:val="0"/>
        <w:tabs>
          <w:tab w:val="left" w:pos="3402"/>
        </w:tabs>
        <w:ind w:left="3402"/>
        <w:rPr>
          <w:rFonts w:ascii="Bahnschrift Light" w:hAnsi="Bahnschrift Light" w:cs="Arial"/>
        </w:rPr>
      </w:pPr>
      <w:r w:rsidRPr="00425C9B">
        <w:rPr>
          <w:rFonts w:ascii="Bahnschrift Light" w:hAnsi="Bahnschrift Light" w:cs="Arial"/>
        </w:rPr>
        <w:t>Ing. Tomáš Hruban</w:t>
      </w:r>
    </w:p>
    <w:p w14:paraId="7CC59E03" w14:textId="77777777" w:rsidR="008B238A" w:rsidRPr="00425C9B" w:rsidRDefault="008B238A" w:rsidP="00425C9B">
      <w:pPr>
        <w:widowControl w:val="0"/>
        <w:tabs>
          <w:tab w:val="left" w:pos="3402"/>
        </w:tabs>
        <w:ind w:left="3402"/>
        <w:rPr>
          <w:rFonts w:ascii="Bahnschrift Light" w:hAnsi="Bahnschrift Light" w:cs="Arial"/>
        </w:rPr>
      </w:pPr>
      <w:r w:rsidRPr="008B238A">
        <w:rPr>
          <w:rFonts w:ascii="Bahnschrift Light" w:hAnsi="Bahnschrift Light" w:cs="Arial"/>
        </w:rPr>
        <w:t>Číslo autorizace: 1006364, Obor: ID00</w:t>
      </w:r>
    </w:p>
    <w:p w14:paraId="2B9432BD" w14:textId="40DE20B8" w:rsidR="00466BF2" w:rsidRPr="008742B0" w:rsidRDefault="00622B16" w:rsidP="008742B0">
      <w:pPr>
        <w:widowControl w:val="0"/>
        <w:tabs>
          <w:tab w:val="left" w:pos="3402"/>
        </w:tabs>
        <w:ind w:left="3402"/>
        <w:rPr>
          <w:rFonts w:ascii="Bahnschrift Light" w:hAnsi="Bahnschrift Light" w:cs="Arial"/>
          <w:sz w:val="8"/>
          <w:szCs w:val="6"/>
        </w:rPr>
      </w:pPr>
      <w:r w:rsidRPr="00425C9B">
        <w:rPr>
          <w:rFonts w:ascii="Bahnschrift Light" w:hAnsi="Bahnschrift Light" w:cs="Arial"/>
        </w:rPr>
        <w:t>tel.:</w:t>
      </w:r>
      <w:r w:rsidR="007425C2" w:rsidRPr="00425C9B">
        <w:rPr>
          <w:rFonts w:ascii="Bahnschrift Light" w:hAnsi="Bahnschrift Light" w:cs="Arial"/>
        </w:rPr>
        <w:t xml:space="preserve"> 543 516 523</w:t>
      </w:r>
      <w:r w:rsidRPr="00425C9B">
        <w:rPr>
          <w:rFonts w:ascii="Bahnschrift Light" w:hAnsi="Bahnschrift Light" w:cs="Arial"/>
        </w:rPr>
        <w:t>, e-mail:</w:t>
      </w:r>
      <w:r w:rsidR="007425C2" w:rsidRPr="00425C9B">
        <w:rPr>
          <w:rFonts w:ascii="Bahnschrift Light" w:hAnsi="Bahnschrift Light" w:cs="Arial"/>
        </w:rPr>
        <w:t xml:space="preserve"> </w:t>
      </w:r>
      <w:r w:rsidR="00326858" w:rsidRPr="00425C9B">
        <w:rPr>
          <w:rFonts w:ascii="Bahnschrift Light" w:hAnsi="Bahnschrift Light" w:cs="Arial"/>
        </w:rPr>
        <w:t>hruban@pk-ossendorf.cz</w:t>
      </w:r>
    </w:p>
    <w:p w14:paraId="6F6B4018" w14:textId="77777777" w:rsidR="00957319" w:rsidRPr="008742B0" w:rsidRDefault="00957319" w:rsidP="00466BF2">
      <w:pPr>
        <w:widowControl w:val="0"/>
        <w:tabs>
          <w:tab w:val="left" w:pos="3402"/>
        </w:tabs>
        <w:rPr>
          <w:rFonts w:ascii="Bahnschrift Light" w:hAnsi="Bahnschrift Light" w:cs="Arial"/>
          <w:sz w:val="8"/>
          <w:szCs w:val="6"/>
        </w:rPr>
      </w:pPr>
    </w:p>
    <w:p w14:paraId="0086C4D8" w14:textId="77777777" w:rsidR="00466BF2" w:rsidRDefault="00466BF2"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Příprava území a vyvolané investice</w:t>
      </w:r>
    </w:p>
    <w:p w14:paraId="4D3A4A24" w14:textId="77777777" w:rsidR="00466BF2" w:rsidRPr="00466BF2" w:rsidRDefault="00466BF2" w:rsidP="00425C9B">
      <w:pPr>
        <w:widowControl w:val="0"/>
        <w:tabs>
          <w:tab w:val="left" w:pos="3402"/>
        </w:tabs>
        <w:ind w:left="3402"/>
        <w:rPr>
          <w:rFonts w:ascii="Bahnschrift Light" w:hAnsi="Bahnschrift Light" w:cs="Arial"/>
          <w:b/>
        </w:rPr>
      </w:pPr>
      <w:r w:rsidRPr="00466BF2">
        <w:rPr>
          <w:rFonts w:ascii="Bahnschrift Light" w:hAnsi="Bahnschrift Light" w:cs="Arial"/>
          <w:b/>
        </w:rPr>
        <w:t>METROPROJEKT Praha a. s.</w:t>
      </w:r>
    </w:p>
    <w:p w14:paraId="503B1F58" w14:textId="77777777" w:rsidR="00466BF2" w:rsidRDefault="00466BF2" w:rsidP="00425C9B">
      <w:pPr>
        <w:widowControl w:val="0"/>
        <w:tabs>
          <w:tab w:val="left" w:pos="3402"/>
        </w:tabs>
        <w:ind w:left="3402"/>
        <w:rPr>
          <w:rFonts w:ascii="Bahnschrift Light" w:hAnsi="Bahnschrift Light" w:cs="Arial"/>
        </w:rPr>
      </w:pPr>
      <w:r w:rsidRPr="00466BF2">
        <w:rPr>
          <w:rFonts w:ascii="Bahnschrift Light" w:hAnsi="Bahnschrift Light" w:cs="Arial"/>
        </w:rPr>
        <w:t xml:space="preserve">Argentinská 1621/36 170 </w:t>
      </w:r>
      <w:proofErr w:type="gramStart"/>
      <w:r w:rsidRPr="00466BF2">
        <w:rPr>
          <w:rFonts w:ascii="Bahnschrift Light" w:hAnsi="Bahnschrift Light" w:cs="Arial"/>
        </w:rPr>
        <w:t>00  Praha</w:t>
      </w:r>
      <w:proofErr w:type="gramEnd"/>
      <w:r w:rsidRPr="00466BF2">
        <w:rPr>
          <w:rFonts w:ascii="Bahnschrift Light" w:hAnsi="Bahnschrift Light" w:cs="Arial"/>
        </w:rPr>
        <w:t xml:space="preserve"> 7</w:t>
      </w:r>
    </w:p>
    <w:p w14:paraId="17D500E6" w14:textId="005C9C65" w:rsidR="00957319" w:rsidRDefault="00466BF2" w:rsidP="00466BF2">
      <w:pPr>
        <w:widowControl w:val="0"/>
        <w:tabs>
          <w:tab w:val="left" w:pos="3402"/>
        </w:tabs>
        <w:ind w:left="3402"/>
        <w:rPr>
          <w:rFonts w:ascii="Bahnschrift Light" w:hAnsi="Bahnschrift Light" w:cs="Arial"/>
        </w:rPr>
      </w:pPr>
      <w:r w:rsidRPr="00466BF2">
        <w:rPr>
          <w:rFonts w:ascii="Bahnschrift Light" w:hAnsi="Bahnschrift Light" w:cs="Arial"/>
        </w:rPr>
        <w:t>IČ: 45271895</w:t>
      </w:r>
    </w:p>
    <w:p w14:paraId="61902D34" w14:textId="77777777"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7322FFD3" w14:textId="77777777" w:rsidR="00466BF2" w:rsidRDefault="00466BF2" w:rsidP="00466BF2">
      <w:pPr>
        <w:widowControl w:val="0"/>
        <w:tabs>
          <w:tab w:val="left" w:pos="3402"/>
        </w:tabs>
        <w:ind w:left="3402"/>
        <w:rPr>
          <w:rFonts w:ascii="Bahnschrift Light" w:hAnsi="Bahnschrift Light" w:cs="Arial"/>
        </w:rPr>
      </w:pPr>
      <w:r>
        <w:rPr>
          <w:rFonts w:ascii="Bahnschrift Light" w:hAnsi="Bahnschrift Light" w:cs="Arial"/>
        </w:rPr>
        <w:t>Ing. Petr Zobal</w:t>
      </w:r>
    </w:p>
    <w:p w14:paraId="20BD3CFD" w14:textId="77777777" w:rsidR="00466BF2" w:rsidRPr="008742B0" w:rsidRDefault="00466BF2" w:rsidP="00466BF2">
      <w:pPr>
        <w:widowControl w:val="0"/>
        <w:tabs>
          <w:tab w:val="left" w:pos="3402"/>
        </w:tabs>
        <w:ind w:left="3402"/>
        <w:rPr>
          <w:rFonts w:ascii="Bahnschrift Light" w:hAnsi="Bahnschrift Light" w:cs="Arial"/>
          <w:sz w:val="8"/>
          <w:szCs w:val="8"/>
        </w:rPr>
      </w:pPr>
      <w:r w:rsidRPr="008B238A">
        <w:rPr>
          <w:rFonts w:ascii="Bahnschrift Light" w:hAnsi="Bahnschrift Light" w:cs="Arial"/>
        </w:rPr>
        <w:t xml:space="preserve">Číslo autorizace: </w:t>
      </w:r>
      <w:r>
        <w:rPr>
          <w:rFonts w:ascii="Bahnschrift Light" w:hAnsi="Bahnschrift Light" w:cs="Arial"/>
        </w:rPr>
        <w:t>30174</w:t>
      </w:r>
      <w:r w:rsidRPr="008B238A">
        <w:rPr>
          <w:rFonts w:ascii="Bahnschrift Light" w:hAnsi="Bahnschrift Light" w:cs="Arial"/>
        </w:rPr>
        <w:t>, Obor: ID00</w:t>
      </w:r>
    </w:p>
    <w:p w14:paraId="16D968CA" w14:textId="77777777" w:rsidR="00957319" w:rsidRPr="008742B0" w:rsidRDefault="00957319" w:rsidP="00957319">
      <w:pPr>
        <w:widowControl w:val="0"/>
        <w:tabs>
          <w:tab w:val="left" w:pos="3402"/>
        </w:tabs>
        <w:rPr>
          <w:rFonts w:ascii="Bahnschrift Light" w:hAnsi="Bahnschrift Light" w:cs="Arial"/>
          <w:sz w:val="8"/>
          <w:szCs w:val="8"/>
        </w:rPr>
      </w:pPr>
    </w:p>
    <w:p w14:paraId="2D95CDAC" w14:textId="77777777" w:rsidR="00957319" w:rsidRDefault="00957319" w:rsidP="00957319">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Parkoviště a zpevněné plochy</w:t>
      </w:r>
    </w:p>
    <w:p w14:paraId="6700137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08F820EA"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32137292"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5877C1AD" w14:textId="7BE89199"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054DF825" w14:textId="77777777"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 xml:space="preserve">Ing. </w:t>
      </w:r>
      <w:r>
        <w:rPr>
          <w:rFonts w:ascii="Bahnschrift Light" w:hAnsi="Bahnschrift Light" w:cs="Arial"/>
        </w:rPr>
        <w:t xml:space="preserve">Jan </w:t>
      </w:r>
      <w:proofErr w:type="spellStart"/>
      <w:r>
        <w:rPr>
          <w:rFonts w:ascii="Bahnschrift Light" w:hAnsi="Bahnschrift Light" w:cs="Arial"/>
        </w:rPr>
        <w:t>Ossendorf</w:t>
      </w:r>
      <w:proofErr w:type="spellEnd"/>
    </w:p>
    <w:p w14:paraId="1B35654E" w14:textId="77777777" w:rsidR="00957319" w:rsidRPr="00425C9B"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Pr="00957319">
        <w:rPr>
          <w:rFonts w:ascii="Bahnschrift Light" w:hAnsi="Bahnschrift Light" w:cs="Arial"/>
        </w:rPr>
        <w:t>1000126</w:t>
      </w:r>
      <w:r w:rsidRPr="008B238A">
        <w:rPr>
          <w:rFonts w:ascii="Bahnschrift Light" w:hAnsi="Bahnschrift Light" w:cs="Arial"/>
        </w:rPr>
        <w:t>, Obor: ID00</w:t>
      </w:r>
    </w:p>
    <w:p w14:paraId="3905B565" w14:textId="3811344C" w:rsidR="00957319" w:rsidRPr="008742B0" w:rsidRDefault="00957319" w:rsidP="008742B0">
      <w:pPr>
        <w:widowControl w:val="0"/>
        <w:tabs>
          <w:tab w:val="left" w:pos="3402"/>
        </w:tabs>
        <w:ind w:left="3402"/>
        <w:rPr>
          <w:rFonts w:ascii="Bahnschrift Light" w:hAnsi="Bahnschrift Light" w:cs="Arial"/>
          <w:sz w:val="8"/>
          <w:szCs w:val="8"/>
        </w:rPr>
      </w:pPr>
      <w:r w:rsidRPr="00425C9B">
        <w:rPr>
          <w:rFonts w:ascii="Bahnschrift Light" w:hAnsi="Bahnschrift Light" w:cs="Arial"/>
        </w:rPr>
        <w:t xml:space="preserve">tel.: 543 516 523, e-mail: </w:t>
      </w:r>
      <w:r w:rsidRPr="00957319">
        <w:rPr>
          <w:rFonts w:ascii="Bahnschrift Light" w:hAnsi="Bahnschrift Light" w:cs="Arial"/>
        </w:rPr>
        <w:t>ossendorf@pk-ossendorf.cz</w:t>
      </w:r>
    </w:p>
    <w:p w14:paraId="2B0CAD1F" w14:textId="77777777" w:rsidR="00957319" w:rsidRPr="008742B0" w:rsidRDefault="00957319" w:rsidP="00466BF2">
      <w:pPr>
        <w:widowControl w:val="0"/>
        <w:tabs>
          <w:tab w:val="left" w:pos="3402"/>
        </w:tabs>
        <w:rPr>
          <w:rFonts w:ascii="Bahnschrift Light" w:hAnsi="Bahnschrift Light" w:cs="Arial"/>
          <w:sz w:val="8"/>
          <w:szCs w:val="8"/>
        </w:rPr>
      </w:pPr>
    </w:p>
    <w:p w14:paraId="205A5867" w14:textId="77777777" w:rsidR="00466BF2" w:rsidRDefault="00957319"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Trubní sítě</w:t>
      </w:r>
    </w:p>
    <w:p w14:paraId="44FE2E9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AQUATIS a.s.</w:t>
      </w:r>
    </w:p>
    <w:p w14:paraId="664E92D9"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Botanická 834/56, 602 00 Brno</w:t>
      </w:r>
    </w:p>
    <w:p w14:paraId="7E4C0F66" w14:textId="2426A2A8"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46F7A8C7"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Ondřej Pavlík, Ing, Ph.D.</w:t>
      </w:r>
    </w:p>
    <w:p w14:paraId="2612A35A" w14:textId="77777777" w:rsidR="00957319" w:rsidRPr="0050257D"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Číslo autorizace: 1</w:t>
      </w:r>
      <w:r>
        <w:rPr>
          <w:rFonts w:ascii="Bahnschrift Light" w:hAnsi="Bahnschrift Light" w:cs="Arial"/>
        </w:rPr>
        <w:t>006291</w:t>
      </w:r>
      <w:r w:rsidRPr="008B238A">
        <w:rPr>
          <w:rFonts w:ascii="Bahnschrift Light" w:hAnsi="Bahnschrift Light" w:cs="Arial"/>
        </w:rPr>
        <w:t>, Obor: I</w:t>
      </w:r>
      <w:r>
        <w:rPr>
          <w:rFonts w:ascii="Bahnschrift Light" w:hAnsi="Bahnschrift Light" w:cs="Arial"/>
        </w:rPr>
        <w:t>T</w:t>
      </w:r>
      <w:r w:rsidRPr="008B238A">
        <w:rPr>
          <w:rFonts w:ascii="Bahnschrift Light" w:hAnsi="Bahnschrift Light" w:cs="Arial"/>
        </w:rPr>
        <w:t>00</w:t>
      </w:r>
    </w:p>
    <w:p w14:paraId="5E8522D8" w14:textId="4F37D2A3" w:rsidR="00957319" w:rsidRDefault="00957319" w:rsidP="008742B0">
      <w:pPr>
        <w:widowControl w:val="0"/>
        <w:tabs>
          <w:tab w:val="left" w:pos="3402"/>
        </w:tabs>
        <w:ind w:left="3402"/>
        <w:rPr>
          <w:rFonts w:ascii="Bahnschrift Light" w:hAnsi="Bahnschrift Light"/>
          <w:szCs w:val="24"/>
        </w:rPr>
      </w:pPr>
      <w:r w:rsidRPr="0050257D">
        <w:rPr>
          <w:rFonts w:ascii="Bahnschrift Light" w:hAnsi="Bahnschrift Light" w:cs="Arial"/>
        </w:rPr>
        <w:t>tel.: 541 554 321, e-mail: ondrej.pavlik@aquatis.cz</w:t>
      </w:r>
      <w:bookmarkStart w:id="16" w:name="_Toc498457478"/>
      <w:bookmarkStart w:id="17" w:name="_Toc500061278"/>
      <w:bookmarkStart w:id="18" w:name="_Toc500061554"/>
      <w:bookmarkStart w:id="19" w:name="_Toc500061596"/>
      <w:bookmarkStart w:id="20" w:name="_Toc33791207"/>
      <w:bookmarkStart w:id="21" w:name="_Toc47455059"/>
    </w:p>
    <w:p w14:paraId="349699CD" w14:textId="5FDF2D30" w:rsidR="002215D4" w:rsidRDefault="004A78CF" w:rsidP="004E724F">
      <w:pPr>
        <w:pStyle w:val="Nadpis3"/>
      </w:pPr>
      <w:bookmarkStart w:id="22" w:name="_Toc51846990"/>
      <w:r w:rsidRPr="004A78CF">
        <w:t>Z</w:t>
      </w:r>
      <w:r w:rsidR="004E724F">
        <w:t>PRACOVATELÉ ČÁST</w:t>
      </w:r>
      <w:r w:rsidR="008742B0">
        <w:t>I</w:t>
      </w:r>
      <w:r w:rsidR="004E724F">
        <w:t xml:space="preserve"> DOKUMENTACE</w:t>
      </w:r>
      <w:bookmarkEnd w:id="16"/>
      <w:bookmarkEnd w:id="17"/>
      <w:bookmarkEnd w:id="18"/>
      <w:bookmarkEnd w:id="19"/>
      <w:bookmarkEnd w:id="20"/>
      <w:bookmarkEnd w:id="21"/>
      <w:bookmarkEnd w:id="22"/>
      <w:r w:rsidR="008742B0">
        <w:t xml:space="preserve"> </w:t>
      </w:r>
    </w:p>
    <w:p w14:paraId="3671388A" w14:textId="3F2521EA" w:rsidR="002215D4" w:rsidRPr="007B6D6F" w:rsidRDefault="002215D4" w:rsidP="008742B0">
      <w:pPr>
        <w:pStyle w:val="PKONORMAL"/>
        <w:rPr>
          <w:b/>
          <w:bCs/>
        </w:rPr>
      </w:pPr>
      <w:r w:rsidRPr="007B6D6F">
        <w:rPr>
          <w:b/>
          <w:bCs/>
        </w:rPr>
        <w:t xml:space="preserve">500 </w:t>
      </w:r>
      <w:r w:rsidR="008742B0" w:rsidRPr="007B6D6F">
        <w:rPr>
          <w:b/>
          <w:bCs/>
        </w:rPr>
        <w:t xml:space="preserve">OBJEKTY TRUBNÍCH </w:t>
      </w:r>
      <w:proofErr w:type="gramStart"/>
      <w:r w:rsidR="008742B0" w:rsidRPr="007B6D6F">
        <w:rPr>
          <w:b/>
          <w:bCs/>
        </w:rPr>
        <w:t>VEDENÍ - PLYNOVODY</w:t>
      </w:r>
      <w:proofErr w:type="gramEnd"/>
    </w:p>
    <w:p w14:paraId="3092CD3E" w14:textId="3B685913" w:rsidR="002215D4" w:rsidRDefault="002215D4" w:rsidP="002215D4">
      <w:pPr>
        <w:widowControl w:val="0"/>
        <w:tabs>
          <w:tab w:val="left" w:pos="3402"/>
        </w:tabs>
        <w:ind w:left="3402"/>
        <w:rPr>
          <w:rFonts w:ascii="Bahnschrift Light" w:hAnsi="Bahnschrift Light" w:cs="Arial"/>
          <w:b/>
        </w:rPr>
      </w:pPr>
      <w:r w:rsidRPr="0050257D">
        <w:rPr>
          <w:rFonts w:ascii="Bahnschrift Light" w:hAnsi="Bahnschrift Light" w:cs="Arial"/>
          <w:b/>
        </w:rPr>
        <w:t>GAsAG spol. s r.o.</w:t>
      </w:r>
    </w:p>
    <w:p w14:paraId="2D2E08CB" w14:textId="77777777" w:rsidR="008742B0" w:rsidRPr="0050257D" w:rsidRDefault="008742B0" w:rsidP="002215D4">
      <w:pPr>
        <w:widowControl w:val="0"/>
        <w:tabs>
          <w:tab w:val="left" w:pos="3402"/>
        </w:tabs>
        <w:ind w:left="3402"/>
        <w:rPr>
          <w:rFonts w:ascii="Bahnschrift Light" w:hAnsi="Bahnschrift Light" w:cs="Arial"/>
          <w:b/>
        </w:rPr>
      </w:pPr>
    </w:p>
    <w:p w14:paraId="0AD88577" w14:textId="77777777" w:rsidR="002215D4" w:rsidRPr="0050257D"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V Újezdech 559/2, 621 00 Brno</w:t>
      </w:r>
    </w:p>
    <w:p w14:paraId="2F84D3B7" w14:textId="3B3B3B25" w:rsidR="002215D4"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 xml:space="preserve">zodpovědný projektant – Ing. </w:t>
      </w:r>
      <w:r w:rsidR="008742B0">
        <w:rPr>
          <w:rFonts w:ascii="Bahnschrift Light" w:hAnsi="Bahnschrift Light" w:cs="Arial"/>
        </w:rPr>
        <w:t>Jiří Kolář</w:t>
      </w:r>
    </w:p>
    <w:p w14:paraId="15BAD0C6" w14:textId="19C0B8E2" w:rsidR="00D5518C" w:rsidRDefault="00D5518C" w:rsidP="00D5518C">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008742B0">
        <w:rPr>
          <w:rFonts w:ascii="Bahnschrift Light" w:hAnsi="Bahnschrift Light" w:cs="Arial"/>
        </w:rPr>
        <w:t>1001206</w:t>
      </w:r>
      <w:r>
        <w:rPr>
          <w:rFonts w:ascii="Bahnschrift Light" w:hAnsi="Bahnschrift Light" w:cs="Arial"/>
        </w:rPr>
        <w:t xml:space="preserve">, Obor: </w:t>
      </w:r>
      <w:r w:rsidR="008742B0">
        <w:rPr>
          <w:rFonts w:ascii="Bahnschrift Light" w:hAnsi="Bahnschrift Light" w:cs="Arial"/>
        </w:rPr>
        <w:t>IT00</w:t>
      </w:r>
    </w:p>
    <w:p w14:paraId="40C30C2D" w14:textId="214A533F" w:rsidR="008742B0" w:rsidRPr="0050257D" w:rsidRDefault="008742B0" w:rsidP="008742B0">
      <w:pPr>
        <w:widowControl w:val="0"/>
        <w:tabs>
          <w:tab w:val="left" w:pos="3402"/>
        </w:tabs>
        <w:ind w:left="3402"/>
        <w:rPr>
          <w:rFonts w:ascii="Bahnschrift Light" w:hAnsi="Bahnschrift Light" w:cs="Arial"/>
        </w:rPr>
      </w:pPr>
      <w:r>
        <w:rPr>
          <w:rFonts w:ascii="Bahnschrift Light" w:hAnsi="Bahnschrift Light" w:cs="Arial"/>
        </w:rPr>
        <w:t>vedoucí projektant – Ing.arch. Martin Kabát</w:t>
      </w:r>
    </w:p>
    <w:p w14:paraId="7230D3E9" w14:textId="55A3142A" w:rsidR="002215D4" w:rsidRPr="0050257D" w:rsidRDefault="002215D4" w:rsidP="00D022A7">
      <w:pPr>
        <w:widowControl w:val="0"/>
        <w:tabs>
          <w:tab w:val="left" w:pos="3402"/>
        </w:tabs>
        <w:ind w:left="3402"/>
        <w:rPr>
          <w:rFonts w:ascii="Bahnschrift Light" w:hAnsi="Bahnschrift Light" w:cs="Arial"/>
          <w:b/>
        </w:rPr>
      </w:pPr>
      <w:r w:rsidRPr="0050257D">
        <w:rPr>
          <w:rFonts w:ascii="Bahnschrift Light" w:hAnsi="Bahnschrift Light" w:cs="Arial"/>
        </w:rPr>
        <w:t>tel.: 541 227 627, e-mail:</w:t>
      </w:r>
      <w:r w:rsidRPr="0050257D">
        <w:rPr>
          <w:rFonts w:ascii="Bahnschrift Light" w:hAnsi="Bahnschrift Light"/>
        </w:rPr>
        <w:t xml:space="preserve"> </w:t>
      </w:r>
      <w:r w:rsidRPr="0050257D">
        <w:rPr>
          <w:rFonts w:ascii="Bahnschrift Light" w:hAnsi="Bahnschrift Light" w:cs="Arial"/>
        </w:rPr>
        <w:t>martin.kabat@gasag.cz</w:t>
      </w:r>
    </w:p>
    <w:p w14:paraId="19D3B7F9" w14:textId="6AC939E2" w:rsidR="00944B8B" w:rsidRPr="004E724F" w:rsidRDefault="007A311C" w:rsidP="004E724F">
      <w:pPr>
        <w:pStyle w:val="Nadpis1"/>
      </w:pPr>
      <w:bookmarkStart w:id="23" w:name="_Toc47455060"/>
      <w:bookmarkStart w:id="24" w:name="_Toc51846991"/>
      <w:r w:rsidRPr="004E724F">
        <w:lastRenderedPageBreak/>
        <w:t>Členění stavby na objekty</w:t>
      </w:r>
      <w:bookmarkEnd w:id="23"/>
      <w:bookmarkEnd w:id="24"/>
    </w:p>
    <w:p w14:paraId="6A457CD5" w14:textId="77777777" w:rsidR="00E9516B" w:rsidRPr="0050257D" w:rsidRDefault="0025566A" w:rsidP="00115425">
      <w:pPr>
        <w:spacing w:after="120"/>
        <w:jc w:val="both"/>
        <w:rPr>
          <w:rFonts w:ascii="Bahnschrift Light" w:hAnsi="Bahnschrift Light" w:cs="Arial"/>
          <w:bCs/>
        </w:rPr>
      </w:pPr>
      <w:r w:rsidRPr="0050257D">
        <w:rPr>
          <w:rFonts w:ascii="Bahnschrift Light" w:hAnsi="Bahnschrift Light" w:cs="Arial"/>
          <w:bCs/>
        </w:rPr>
        <w:t>Předmětná dokumentace řeší zajištění dopravní obslužnosti a napojení technické infrastruktury v lokalitě BVV západ v souvislosti s výstavbou „Multifunkčního sportovního a kulturního pavilonu“</w:t>
      </w:r>
      <w:r w:rsidR="00494195" w:rsidRPr="0050257D">
        <w:rPr>
          <w:rFonts w:ascii="Bahnschrift Light" w:hAnsi="Bahnschrift Light" w:cs="Arial"/>
          <w:bCs/>
        </w:rPr>
        <w:t xml:space="preserve"> (MSKP). </w:t>
      </w:r>
      <w:r w:rsidR="00D37138" w:rsidRPr="0050257D">
        <w:rPr>
          <w:rFonts w:ascii="Bahnschrift Light" w:hAnsi="Bahnschrift Light" w:cs="Arial"/>
          <w:bCs/>
        </w:rPr>
        <w:t>Projekt n</w:t>
      </w:r>
      <w:r w:rsidRPr="0050257D">
        <w:rPr>
          <w:rFonts w:ascii="Bahnschrift Light" w:hAnsi="Bahnschrift Light" w:cs="Arial"/>
          <w:bCs/>
        </w:rPr>
        <w:t>ov</w:t>
      </w:r>
      <w:r w:rsidR="00D37138" w:rsidRPr="0050257D">
        <w:rPr>
          <w:rFonts w:ascii="Bahnschrift Light" w:hAnsi="Bahnschrift Light" w:cs="Arial"/>
          <w:bCs/>
        </w:rPr>
        <w:t>é</w:t>
      </w:r>
      <w:r w:rsidRPr="0050257D">
        <w:rPr>
          <w:rFonts w:ascii="Bahnschrift Light" w:hAnsi="Bahnschrift Light" w:cs="Arial"/>
          <w:bCs/>
        </w:rPr>
        <w:t xml:space="preserve"> multifunkční hal</w:t>
      </w:r>
      <w:r w:rsidR="00D37138" w:rsidRPr="0050257D">
        <w:rPr>
          <w:rFonts w:ascii="Bahnschrift Light" w:hAnsi="Bahnschrift Light" w:cs="Arial"/>
          <w:bCs/>
        </w:rPr>
        <w:t>y</w:t>
      </w:r>
      <w:r w:rsidR="00494195" w:rsidRPr="0050257D">
        <w:rPr>
          <w:rFonts w:ascii="Bahnschrift Light" w:hAnsi="Bahnschrift Light" w:cs="Arial"/>
          <w:bCs/>
        </w:rPr>
        <w:t xml:space="preserve"> je řešen samostatnou projektovou dokumentací</w:t>
      </w:r>
      <w:r w:rsidR="00D37138" w:rsidRPr="0050257D">
        <w:rPr>
          <w:rFonts w:ascii="Bahnschrift Light" w:hAnsi="Bahnschrift Light" w:cs="Arial"/>
          <w:bCs/>
        </w:rPr>
        <w:t xml:space="preserve"> a </w:t>
      </w:r>
      <w:r w:rsidR="00494195" w:rsidRPr="0050257D">
        <w:rPr>
          <w:rFonts w:ascii="Bahnschrift Light" w:hAnsi="Bahnschrift Light" w:cs="Arial"/>
          <w:bCs/>
        </w:rPr>
        <w:t>není součástí této dokumentace</w:t>
      </w:r>
      <w:r w:rsidR="00D37138" w:rsidRPr="0050257D">
        <w:rPr>
          <w:rFonts w:ascii="Bahnschrift Light" w:hAnsi="Bahnschrift Light" w:cs="Arial"/>
          <w:bCs/>
        </w:rPr>
        <w:t>.</w:t>
      </w:r>
      <w:r w:rsidRPr="0050257D">
        <w:rPr>
          <w:rFonts w:ascii="Bahnschrift Light" w:hAnsi="Bahnschrift Light" w:cs="Arial"/>
          <w:bCs/>
        </w:rPr>
        <w:t xml:space="preserve"> </w:t>
      </w:r>
      <w:r w:rsidR="00D37138" w:rsidRPr="0050257D">
        <w:rPr>
          <w:rFonts w:ascii="Bahnschrift Light" w:hAnsi="Bahnschrift Light" w:cs="Arial"/>
          <w:bCs/>
        </w:rPr>
        <w:t>V rámci této projektové dokumentace je</w:t>
      </w:r>
      <w:r w:rsidRPr="0050257D">
        <w:rPr>
          <w:rFonts w:ascii="Bahnschrift Light" w:hAnsi="Bahnschrift Light" w:cs="Arial"/>
          <w:bCs/>
        </w:rPr>
        <w:t xml:space="preserve"> navržen</w:t>
      </w:r>
      <w:r w:rsidR="00D37138" w:rsidRPr="0050257D">
        <w:rPr>
          <w:rFonts w:ascii="Bahnschrift Light" w:hAnsi="Bahnschrift Light" w:cs="Arial"/>
          <w:bCs/>
        </w:rPr>
        <w:t xml:space="preserve">o </w:t>
      </w:r>
      <w:r w:rsidR="00895B6F" w:rsidRPr="0050257D">
        <w:rPr>
          <w:rFonts w:ascii="Bahnschrift Light" w:hAnsi="Bahnschrift Light" w:cs="Arial"/>
          <w:bCs/>
        </w:rPr>
        <w:t>zajištění multifunkční haly z hlediska</w:t>
      </w:r>
      <w:r w:rsidR="00D37138" w:rsidRPr="0050257D">
        <w:rPr>
          <w:rFonts w:ascii="Bahnschrift Light" w:hAnsi="Bahnschrift Light" w:cs="Arial"/>
          <w:bCs/>
        </w:rPr>
        <w:t xml:space="preserve"> dopravní</w:t>
      </w:r>
      <w:r w:rsidR="00895B6F" w:rsidRPr="0050257D">
        <w:rPr>
          <w:rFonts w:ascii="Bahnschrift Light" w:hAnsi="Bahnschrift Light" w:cs="Arial"/>
          <w:bCs/>
        </w:rPr>
        <w:t xml:space="preserve"> obsluhy</w:t>
      </w:r>
      <w:r w:rsidR="00D37138" w:rsidRPr="0050257D">
        <w:rPr>
          <w:rFonts w:ascii="Bahnschrift Light" w:hAnsi="Bahnschrift Light" w:cs="Arial"/>
          <w:bCs/>
        </w:rPr>
        <w:t xml:space="preserve"> a</w:t>
      </w:r>
      <w:r w:rsidR="0081641E">
        <w:rPr>
          <w:rFonts w:ascii="Bahnschrift Light" w:hAnsi="Bahnschrift Light" w:cs="Arial"/>
          <w:bCs/>
        </w:rPr>
        <w:t> </w:t>
      </w:r>
      <w:r w:rsidR="00895B6F" w:rsidRPr="0050257D">
        <w:rPr>
          <w:rFonts w:ascii="Bahnschrift Light" w:hAnsi="Bahnschrift Light" w:cs="Arial"/>
          <w:bCs/>
        </w:rPr>
        <w:t xml:space="preserve">připojení na </w:t>
      </w:r>
      <w:r w:rsidR="00D37138" w:rsidRPr="0050257D">
        <w:rPr>
          <w:rFonts w:ascii="Bahnschrift Light" w:hAnsi="Bahnschrift Light" w:cs="Arial"/>
          <w:bCs/>
        </w:rPr>
        <w:t>technick</w:t>
      </w:r>
      <w:r w:rsidR="00895B6F" w:rsidRPr="0050257D">
        <w:rPr>
          <w:rFonts w:ascii="Bahnschrift Light" w:hAnsi="Bahnschrift Light" w:cs="Arial"/>
          <w:bCs/>
        </w:rPr>
        <w:t>ou</w:t>
      </w:r>
      <w:r w:rsidR="00D37138" w:rsidRPr="0050257D">
        <w:rPr>
          <w:rFonts w:ascii="Bahnschrift Light" w:hAnsi="Bahnschrift Light" w:cs="Arial"/>
          <w:bCs/>
        </w:rPr>
        <w:t xml:space="preserve"> infrastruktur</w:t>
      </w:r>
      <w:r w:rsidR="00895B6F" w:rsidRPr="0050257D">
        <w:rPr>
          <w:rFonts w:ascii="Bahnschrift Light" w:hAnsi="Bahnschrift Light" w:cs="Arial"/>
          <w:bCs/>
        </w:rPr>
        <w:t>u.</w:t>
      </w:r>
      <w:r w:rsidR="00D37138" w:rsidRPr="0050257D">
        <w:rPr>
          <w:rFonts w:ascii="Bahnschrift Light" w:hAnsi="Bahnschrift Light" w:cs="Arial"/>
          <w:bCs/>
        </w:rPr>
        <w:t xml:space="preserve"> </w:t>
      </w:r>
    </w:p>
    <w:p w14:paraId="06D2EC1F" w14:textId="43EF784A" w:rsidR="0081641E" w:rsidRDefault="0081641E" w:rsidP="0081641E">
      <w:pPr>
        <w:spacing w:after="120"/>
        <w:jc w:val="both"/>
        <w:rPr>
          <w:rFonts w:ascii="Bahnschrift Light" w:hAnsi="Bahnschrift Light" w:cs="Arial"/>
          <w:bCs/>
        </w:rPr>
      </w:pPr>
      <w:r>
        <w:rPr>
          <w:rFonts w:ascii="Bahnschrift Light" w:hAnsi="Bahnschrift Light" w:cs="Arial"/>
          <w:bCs/>
        </w:rPr>
        <w:t>Dokumentace</w:t>
      </w:r>
      <w:r w:rsidRPr="0081641E">
        <w:rPr>
          <w:rFonts w:ascii="Bahnschrift Light" w:hAnsi="Bahnschrift Light" w:cs="Arial"/>
          <w:bCs/>
        </w:rPr>
        <w:t xml:space="preserve"> „</w:t>
      </w:r>
      <w:r w:rsidRPr="0081641E">
        <w:rPr>
          <w:rFonts w:ascii="Bahnschrift Light" w:hAnsi="Bahnschrift Light" w:cs="Arial"/>
        </w:rPr>
        <w:t>MULTIFUNKČNÍ SPORTOVNÍ A KULTURNÍ PAVILON 1. ETAPA“</w:t>
      </w:r>
      <w:r w:rsidRPr="0050257D">
        <w:rPr>
          <w:rFonts w:ascii="Bahnschrift Light" w:hAnsi="Bahnschrift Light" w:cs="Arial"/>
          <w:bCs/>
        </w:rPr>
        <w:t xml:space="preserve"> </w:t>
      </w:r>
      <w:r w:rsidR="00895B6F" w:rsidRPr="0050257D">
        <w:rPr>
          <w:rFonts w:ascii="Bahnschrift Light" w:hAnsi="Bahnschrift Light" w:cs="Arial"/>
          <w:bCs/>
        </w:rPr>
        <w:t>řeší vlastní napojení multifunkční haly na technickou infrastrukturu a zajištění</w:t>
      </w:r>
      <w:r>
        <w:rPr>
          <w:rFonts w:ascii="Bahnschrift Light" w:hAnsi="Bahnschrift Light" w:cs="Arial"/>
          <w:bCs/>
        </w:rPr>
        <w:t xml:space="preserve"> základní dopravní obslužnosti. </w:t>
      </w:r>
      <w:r w:rsidRPr="0081641E">
        <w:rPr>
          <w:rFonts w:ascii="Bahnschrift Light" w:hAnsi="Bahnschrift Light" w:cs="Arial"/>
        </w:rPr>
        <w:t xml:space="preserve">MULTIFUNKČNÍ SPORTOVNÍ A KULTURNÍ PAVILON </w:t>
      </w:r>
      <w:r>
        <w:rPr>
          <w:rFonts w:ascii="Bahnschrift Light" w:hAnsi="Bahnschrift Light" w:cs="Arial"/>
        </w:rPr>
        <w:t>2</w:t>
      </w:r>
      <w:r w:rsidRPr="0081641E">
        <w:rPr>
          <w:rFonts w:ascii="Bahnschrift Light" w:hAnsi="Bahnschrift Light" w:cs="Arial"/>
        </w:rPr>
        <w:t>. ETAPA</w:t>
      </w:r>
      <w:r w:rsidRPr="0050257D">
        <w:rPr>
          <w:rFonts w:ascii="Bahnschrift Light" w:hAnsi="Bahnschrift Light" w:cs="Arial"/>
          <w:bCs/>
        </w:rPr>
        <w:t xml:space="preserve"> </w:t>
      </w:r>
      <w:r w:rsidR="00895B6F" w:rsidRPr="0050257D">
        <w:rPr>
          <w:rFonts w:ascii="Bahnschrift Light" w:hAnsi="Bahnschrift Light" w:cs="Arial"/>
          <w:bCs/>
        </w:rPr>
        <w:t>(není součástí této dokumentace)</w:t>
      </w:r>
      <w:r>
        <w:rPr>
          <w:rFonts w:ascii="Bahnschrift Light" w:hAnsi="Bahnschrift Light" w:cs="Arial"/>
          <w:bCs/>
        </w:rPr>
        <w:t>. B</w:t>
      </w:r>
      <w:r w:rsidR="00895B6F" w:rsidRPr="0050257D">
        <w:rPr>
          <w:rFonts w:ascii="Bahnschrift Light" w:hAnsi="Bahnschrift Light" w:cs="Arial"/>
          <w:bCs/>
        </w:rPr>
        <w:t xml:space="preserve">ude řešit vazbu prodloužení ulice Křížkovského na základní dopravní skelet 2. </w:t>
      </w:r>
      <w:r w:rsidR="001109B6">
        <w:rPr>
          <w:rFonts w:ascii="Bahnschrift Light" w:hAnsi="Bahnschrift Light" w:cs="Arial"/>
          <w:bCs/>
        </w:rPr>
        <w:t>e</w:t>
      </w:r>
      <w:r w:rsidR="00895B6F" w:rsidRPr="0050257D">
        <w:rPr>
          <w:rFonts w:ascii="Bahnschrift Light" w:hAnsi="Bahnschrift Light" w:cs="Arial"/>
          <w:bCs/>
        </w:rPr>
        <w:t xml:space="preserve">tapy propojením ve směru křižovatky Bauerova – Hlinky. </w:t>
      </w:r>
    </w:p>
    <w:p w14:paraId="64B91496" w14:textId="77777777" w:rsidR="0081641E" w:rsidRPr="0050257D" w:rsidRDefault="0081641E" w:rsidP="0081641E">
      <w:pPr>
        <w:spacing w:after="120"/>
        <w:jc w:val="both"/>
        <w:rPr>
          <w:rFonts w:ascii="Bahnschrift Light" w:hAnsi="Bahnschrift Light" w:cs="Arial"/>
        </w:rPr>
      </w:pPr>
      <w:r w:rsidRPr="0050257D">
        <w:rPr>
          <w:rFonts w:ascii="Bahnschrift Light" w:hAnsi="Bahnschrift Light" w:cs="Arial"/>
        </w:rPr>
        <w:t>Předložená dokumentace je zpracována v souladu s vyhláškou č. 499/2006 Sb. o dokumentaci staveb, přílohy č. 11 „Rozsah a obsah dokumentace pro vydání společného povolení stavby dálnice, silnice, místní komunikace a veřejné účelové komunikace" (DUSP).</w:t>
      </w:r>
    </w:p>
    <w:p w14:paraId="2B57A898" w14:textId="77777777" w:rsidR="0081641E" w:rsidRPr="0050257D" w:rsidRDefault="0081641E" w:rsidP="0081641E">
      <w:pPr>
        <w:jc w:val="both"/>
        <w:rPr>
          <w:rFonts w:ascii="Bahnschrift Light" w:hAnsi="Bahnschrift Light" w:cs="Arial"/>
          <w:szCs w:val="22"/>
        </w:rPr>
      </w:pPr>
    </w:p>
    <w:p w14:paraId="5CEB8A7C" w14:textId="284C3315" w:rsidR="0081641E" w:rsidRPr="0050257D" w:rsidRDefault="0081641E" w:rsidP="0081641E">
      <w:pPr>
        <w:jc w:val="both"/>
        <w:rPr>
          <w:rFonts w:ascii="Bahnschrift Light" w:hAnsi="Bahnschrift Light" w:cs="Arial"/>
          <w:szCs w:val="22"/>
        </w:rPr>
      </w:pPr>
      <w:r w:rsidRPr="0050257D">
        <w:rPr>
          <w:rFonts w:ascii="Bahnschrift Light" w:hAnsi="Bahnschrift Light" w:cs="Arial"/>
          <w:szCs w:val="22"/>
        </w:rPr>
        <w:t>Číslování a názvy objektů j</w:t>
      </w:r>
      <w:r>
        <w:rPr>
          <w:rFonts w:ascii="Bahnschrift Light" w:hAnsi="Bahnschrift Light" w:cs="Arial"/>
          <w:szCs w:val="22"/>
        </w:rPr>
        <w:t>sou</w:t>
      </w:r>
      <w:r w:rsidRPr="0050257D">
        <w:rPr>
          <w:rFonts w:ascii="Bahnschrift Light" w:hAnsi="Bahnschrift Light" w:cs="Arial"/>
          <w:szCs w:val="22"/>
        </w:rPr>
        <w:t xml:space="preserve"> v souladu s členěním staveb pozemních komunikací a staveb technické </w:t>
      </w:r>
      <w:r w:rsidR="00AE3A57" w:rsidRPr="0050257D">
        <w:rPr>
          <w:rFonts w:ascii="Bahnschrift Light" w:hAnsi="Bahnschrift Light" w:cs="Arial"/>
          <w:szCs w:val="22"/>
        </w:rPr>
        <w:t>infrastruktury – MULTIFUNKČNÍ</w:t>
      </w:r>
      <w:r w:rsidRPr="0081641E">
        <w:rPr>
          <w:rFonts w:ascii="Bahnschrift Light" w:hAnsi="Bahnschrift Light" w:cs="Arial"/>
        </w:rPr>
        <w:t xml:space="preserve"> SPORTOVNÍ A KULTURNÍ PAVILON</w:t>
      </w:r>
      <w:r w:rsidRPr="0050257D">
        <w:rPr>
          <w:rFonts w:ascii="Bahnschrift Light" w:hAnsi="Bahnschrift Light" w:cs="Arial"/>
          <w:szCs w:val="22"/>
        </w:rPr>
        <w:t xml:space="preserve">. </w:t>
      </w:r>
      <w:r>
        <w:rPr>
          <w:rFonts w:ascii="Bahnschrift Light" w:hAnsi="Bahnschrift Light" w:cs="Arial"/>
          <w:szCs w:val="22"/>
        </w:rPr>
        <w:t xml:space="preserve"> </w:t>
      </w:r>
      <w:r w:rsidRPr="0050257D">
        <w:rPr>
          <w:rFonts w:ascii="Bahnschrift Light" w:hAnsi="Bahnschrift Light" w:cs="Arial"/>
          <w:szCs w:val="22"/>
        </w:rPr>
        <w:t xml:space="preserve">Stavební objekty budované v rámci 1. </w:t>
      </w:r>
      <w:r w:rsidR="001109B6">
        <w:rPr>
          <w:rFonts w:ascii="Bahnschrift Light" w:hAnsi="Bahnschrift Light" w:cs="Arial"/>
          <w:szCs w:val="22"/>
        </w:rPr>
        <w:t>e</w:t>
      </w:r>
      <w:r w:rsidRPr="0050257D">
        <w:rPr>
          <w:rFonts w:ascii="Bahnschrift Light" w:hAnsi="Bahnschrift Light" w:cs="Arial"/>
          <w:szCs w:val="22"/>
        </w:rPr>
        <w:t>tapy v celém svém rozsahu zabezpečuje technickou infrastrukturu – připojení Multifunkčního sportovního a kulturního pavilonu</w:t>
      </w:r>
      <w:r>
        <w:rPr>
          <w:rFonts w:ascii="Bahnschrift Light" w:hAnsi="Bahnschrift Light" w:cs="Arial"/>
          <w:szCs w:val="22"/>
        </w:rPr>
        <w:t>.</w:t>
      </w:r>
    </w:p>
    <w:p w14:paraId="532CAAE3" w14:textId="77777777" w:rsidR="0081641E" w:rsidRDefault="0081641E" w:rsidP="0081641E">
      <w:pPr>
        <w:jc w:val="both"/>
        <w:rPr>
          <w:rFonts w:ascii="Bahnschrift Light" w:hAnsi="Bahnschrift Light" w:cs="Arial"/>
          <w:szCs w:val="22"/>
        </w:rPr>
      </w:pPr>
    </w:p>
    <w:p w14:paraId="0C986E2B" w14:textId="40BF6CBA" w:rsidR="0081641E" w:rsidRDefault="0081641E" w:rsidP="007B6D6F">
      <w:pPr>
        <w:jc w:val="both"/>
        <w:rPr>
          <w:rFonts w:ascii="Bahnschrift Light" w:hAnsi="Bahnschrift Light" w:cs="Arial"/>
          <w:szCs w:val="22"/>
        </w:rPr>
      </w:pPr>
      <w:r w:rsidRPr="0050257D">
        <w:rPr>
          <w:rFonts w:ascii="Bahnschrift Light" w:hAnsi="Bahnschrift Light" w:cs="Arial"/>
          <w:szCs w:val="22"/>
        </w:rPr>
        <w:t>Následující tabulka</w:t>
      </w:r>
      <w:r>
        <w:rPr>
          <w:rFonts w:ascii="Bahnschrift Light" w:hAnsi="Bahnschrift Light" w:cs="Arial"/>
          <w:szCs w:val="22"/>
        </w:rPr>
        <w:t xml:space="preserve"> č. 1 </w:t>
      </w:r>
      <w:r w:rsidRPr="0050257D">
        <w:rPr>
          <w:rFonts w:ascii="Bahnschrift Light" w:hAnsi="Bahnschrift Light" w:cs="Arial"/>
          <w:szCs w:val="22"/>
        </w:rPr>
        <w:t xml:space="preserve">je souhrnem všech stavebních objektů a provozních souborů </w:t>
      </w:r>
      <w:r w:rsidRPr="0050257D">
        <w:rPr>
          <w:rFonts w:ascii="Bahnschrift Light" w:hAnsi="Bahnschrift Light" w:cs="Arial"/>
          <w:b/>
          <w:szCs w:val="22"/>
        </w:rPr>
        <w:t>1.</w:t>
      </w:r>
      <w:r>
        <w:rPr>
          <w:rFonts w:ascii="Bahnschrift Light" w:hAnsi="Bahnschrift Light" w:cs="Arial"/>
          <w:b/>
          <w:szCs w:val="22"/>
        </w:rPr>
        <w:t> </w:t>
      </w:r>
      <w:r w:rsidR="001109B6">
        <w:rPr>
          <w:rFonts w:ascii="Bahnschrift Light" w:hAnsi="Bahnschrift Light" w:cs="Arial"/>
          <w:b/>
          <w:szCs w:val="22"/>
        </w:rPr>
        <w:t>e</w:t>
      </w:r>
      <w:r w:rsidRPr="0050257D">
        <w:rPr>
          <w:rFonts w:ascii="Bahnschrift Light" w:hAnsi="Bahnschrift Light" w:cs="Arial"/>
          <w:b/>
          <w:szCs w:val="22"/>
        </w:rPr>
        <w:t>tapy</w:t>
      </w:r>
      <w:r w:rsidRPr="0050257D">
        <w:rPr>
          <w:rFonts w:ascii="Bahnschrift Light" w:hAnsi="Bahnschrift Light" w:cs="Arial"/>
          <w:szCs w:val="22"/>
        </w:rPr>
        <w:t>, ke každému je uveden budoucí vlastník a správce.</w:t>
      </w:r>
    </w:p>
    <w:p w14:paraId="66E50A29" w14:textId="77777777" w:rsidR="007B6D6F" w:rsidRPr="007B6D6F" w:rsidRDefault="007B6D6F" w:rsidP="007B6D6F">
      <w:pPr>
        <w:jc w:val="both"/>
        <w:rPr>
          <w:rFonts w:ascii="Bahnschrift Light" w:hAnsi="Bahnschrift Light" w:cs="Arial"/>
          <w:bCs/>
          <w:sz w:val="8"/>
          <w:szCs w:val="8"/>
        </w:rPr>
      </w:pPr>
    </w:p>
    <w:p w14:paraId="4EC71E65" w14:textId="400D1C86" w:rsidR="0081641E" w:rsidRPr="007B6D6F" w:rsidRDefault="0081641E" w:rsidP="0025566A">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t xml:space="preserve">Tab. 1: </w:t>
      </w:r>
      <w:r w:rsidR="007B6D6F" w:rsidRPr="007B6D6F">
        <w:rPr>
          <w:rFonts w:ascii="Bahnschrift Light" w:hAnsi="Bahnschrift Light" w:cs="Arial"/>
          <w:bCs/>
          <w:i/>
          <w:iCs/>
          <w:sz w:val="18"/>
          <w:szCs w:val="16"/>
          <w:u w:val="single"/>
        </w:rPr>
        <w:t>Hlavní s</w:t>
      </w:r>
      <w:r w:rsidRPr="007B6D6F">
        <w:rPr>
          <w:rFonts w:ascii="Bahnschrift Light" w:hAnsi="Bahnschrift Light" w:cs="Arial"/>
          <w:bCs/>
          <w:i/>
          <w:iCs/>
          <w:sz w:val="18"/>
          <w:szCs w:val="16"/>
          <w:u w:val="single"/>
        </w:rPr>
        <w:t xml:space="preserve">eznam </w:t>
      </w:r>
      <w:r w:rsidR="007B6D6F" w:rsidRPr="007B6D6F">
        <w:rPr>
          <w:rFonts w:ascii="Bahnschrift Light" w:hAnsi="Bahnschrift Light" w:cs="Arial"/>
          <w:bCs/>
          <w:i/>
          <w:iCs/>
          <w:sz w:val="18"/>
          <w:szCs w:val="16"/>
          <w:u w:val="single"/>
        </w:rPr>
        <w:t xml:space="preserve">souvisejících </w:t>
      </w:r>
      <w:r w:rsidRPr="007B6D6F">
        <w:rPr>
          <w:rFonts w:ascii="Bahnschrift Light" w:hAnsi="Bahnschrift Light" w:cs="Arial"/>
          <w:bCs/>
          <w:i/>
          <w:iCs/>
          <w:sz w:val="18"/>
          <w:szCs w:val="16"/>
          <w:u w:val="single"/>
        </w:rPr>
        <w:t>stavebních objektů a provozních souborů</w:t>
      </w:r>
    </w:p>
    <w:p w14:paraId="47E5DA10" w14:textId="77777777" w:rsidR="0081641E" w:rsidRPr="0050257D" w:rsidRDefault="0081641E" w:rsidP="0081641E">
      <w:pPr>
        <w:pStyle w:val="Zkladntext"/>
        <w:ind w:firstLine="708"/>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957319" w:rsidRPr="00957319" w14:paraId="4AD9E46E" w14:textId="77777777" w:rsidTr="00957319">
        <w:trPr>
          <w:trHeight w:val="1275"/>
        </w:trPr>
        <w:tc>
          <w:tcPr>
            <w:tcW w:w="980" w:type="dxa"/>
            <w:shd w:val="clear" w:color="auto" w:fill="auto"/>
            <w:vAlign w:val="center"/>
            <w:hideMark/>
          </w:tcPr>
          <w:p w14:paraId="57EB7BB1"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Číslo    SO / IO</w:t>
            </w:r>
          </w:p>
        </w:tc>
        <w:tc>
          <w:tcPr>
            <w:tcW w:w="3703" w:type="dxa"/>
            <w:shd w:val="clear" w:color="auto" w:fill="auto"/>
            <w:vAlign w:val="center"/>
            <w:hideMark/>
          </w:tcPr>
          <w:p w14:paraId="7FF51402"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MÁZEV STAVEBNÍHO A INŽENÝRSKÉHO OBJEKTU</w:t>
            </w:r>
          </w:p>
        </w:tc>
        <w:tc>
          <w:tcPr>
            <w:tcW w:w="2410" w:type="dxa"/>
            <w:shd w:val="clear" w:color="auto" w:fill="auto"/>
            <w:noWrap/>
            <w:vAlign w:val="center"/>
            <w:hideMark/>
          </w:tcPr>
          <w:p w14:paraId="780D8157"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VLASTNÍK</w:t>
            </w:r>
          </w:p>
        </w:tc>
        <w:tc>
          <w:tcPr>
            <w:tcW w:w="2268" w:type="dxa"/>
            <w:shd w:val="clear" w:color="auto" w:fill="auto"/>
            <w:vAlign w:val="center"/>
            <w:hideMark/>
          </w:tcPr>
          <w:p w14:paraId="3927E71C"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POVEŘENÝ SPRÁVCE</w:t>
            </w:r>
          </w:p>
        </w:tc>
      </w:tr>
      <w:tr w:rsidR="00957319" w:rsidRPr="00957319" w14:paraId="3E8505FC" w14:textId="77777777" w:rsidTr="007B6D6F">
        <w:trPr>
          <w:trHeight w:val="345"/>
        </w:trPr>
        <w:tc>
          <w:tcPr>
            <w:tcW w:w="980" w:type="dxa"/>
            <w:shd w:val="clear" w:color="auto" w:fill="auto"/>
            <w:vAlign w:val="center"/>
            <w:hideMark/>
          </w:tcPr>
          <w:p w14:paraId="241D1FD6"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000</w:t>
            </w:r>
          </w:p>
        </w:tc>
        <w:tc>
          <w:tcPr>
            <w:tcW w:w="3703" w:type="dxa"/>
            <w:shd w:val="clear" w:color="auto" w:fill="auto"/>
            <w:vAlign w:val="center"/>
            <w:hideMark/>
          </w:tcPr>
          <w:p w14:paraId="0C5B2059"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přípravy staveniště</w:t>
            </w:r>
          </w:p>
        </w:tc>
        <w:tc>
          <w:tcPr>
            <w:tcW w:w="2410" w:type="dxa"/>
            <w:shd w:val="clear" w:color="auto" w:fill="auto"/>
            <w:noWrap/>
            <w:vAlign w:val="center"/>
            <w:hideMark/>
          </w:tcPr>
          <w:p w14:paraId="1EF4B460"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CB889A3"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15583474" w14:textId="77777777" w:rsidTr="007B6D6F">
        <w:trPr>
          <w:trHeight w:val="420"/>
        </w:trPr>
        <w:tc>
          <w:tcPr>
            <w:tcW w:w="980" w:type="dxa"/>
            <w:shd w:val="clear" w:color="auto" w:fill="auto"/>
            <w:vAlign w:val="center"/>
            <w:hideMark/>
          </w:tcPr>
          <w:p w14:paraId="5A51C92D"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100</w:t>
            </w:r>
          </w:p>
        </w:tc>
        <w:tc>
          <w:tcPr>
            <w:tcW w:w="3703" w:type="dxa"/>
            <w:shd w:val="clear" w:color="auto" w:fill="auto"/>
            <w:vAlign w:val="center"/>
            <w:hideMark/>
          </w:tcPr>
          <w:p w14:paraId="0E9FA5A8"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pozemních komunikací (včetně propustků)</w:t>
            </w:r>
          </w:p>
        </w:tc>
        <w:tc>
          <w:tcPr>
            <w:tcW w:w="2410" w:type="dxa"/>
            <w:shd w:val="clear" w:color="auto" w:fill="auto"/>
            <w:noWrap/>
            <w:vAlign w:val="center"/>
            <w:hideMark/>
          </w:tcPr>
          <w:p w14:paraId="1DA2DD7F"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0C18253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43419DE9" w14:textId="77777777" w:rsidTr="007B6D6F">
        <w:trPr>
          <w:trHeight w:val="398"/>
        </w:trPr>
        <w:tc>
          <w:tcPr>
            <w:tcW w:w="980" w:type="dxa"/>
            <w:shd w:val="clear" w:color="auto" w:fill="auto"/>
            <w:vAlign w:val="center"/>
            <w:hideMark/>
          </w:tcPr>
          <w:p w14:paraId="42E5AD0B"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200</w:t>
            </w:r>
          </w:p>
        </w:tc>
        <w:tc>
          <w:tcPr>
            <w:tcW w:w="3703" w:type="dxa"/>
            <w:shd w:val="clear" w:color="auto" w:fill="auto"/>
            <w:vAlign w:val="center"/>
            <w:hideMark/>
          </w:tcPr>
          <w:p w14:paraId="002C6786"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Mostní objekty a zdi</w:t>
            </w:r>
          </w:p>
        </w:tc>
        <w:tc>
          <w:tcPr>
            <w:tcW w:w="2410" w:type="dxa"/>
            <w:shd w:val="clear" w:color="auto" w:fill="auto"/>
            <w:noWrap/>
            <w:vAlign w:val="center"/>
            <w:hideMark/>
          </w:tcPr>
          <w:p w14:paraId="428C4211"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9CF5D7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F85F47B" w14:textId="77777777" w:rsidTr="007B6D6F">
        <w:trPr>
          <w:trHeight w:val="419"/>
        </w:trPr>
        <w:tc>
          <w:tcPr>
            <w:tcW w:w="980" w:type="dxa"/>
            <w:shd w:val="clear" w:color="auto" w:fill="auto"/>
            <w:vAlign w:val="center"/>
            <w:hideMark/>
          </w:tcPr>
          <w:p w14:paraId="6255D9E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300</w:t>
            </w:r>
          </w:p>
        </w:tc>
        <w:tc>
          <w:tcPr>
            <w:tcW w:w="3703" w:type="dxa"/>
            <w:shd w:val="clear" w:color="auto" w:fill="auto"/>
            <w:vAlign w:val="center"/>
            <w:hideMark/>
          </w:tcPr>
          <w:p w14:paraId="12950341"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Vodohospodářské objekty</w:t>
            </w:r>
          </w:p>
        </w:tc>
        <w:tc>
          <w:tcPr>
            <w:tcW w:w="2410" w:type="dxa"/>
            <w:shd w:val="clear" w:color="auto" w:fill="auto"/>
            <w:noWrap/>
            <w:vAlign w:val="center"/>
            <w:hideMark/>
          </w:tcPr>
          <w:p w14:paraId="79AA9F0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1A34475"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58B3ABA8" w14:textId="77777777" w:rsidTr="007B6D6F">
        <w:trPr>
          <w:trHeight w:val="411"/>
        </w:trPr>
        <w:tc>
          <w:tcPr>
            <w:tcW w:w="980" w:type="dxa"/>
            <w:shd w:val="clear" w:color="auto" w:fill="auto"/>
            <w:vAlign w:val="center"/>
            <w:hideMark/>
          </w:tcPr>
          <w:p w14:paraId="35F5B2D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2DDA531F"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Elektro a sdělovací objekty</w:t>
            </w:r>
          </w:p>
        </w:tc>
        <w:tc>
          <w:tcPr>
            <w:tcW w:w="2410" w:type="dxa"/>
            <w:shd w:val="clear" w:color="auto" w:fill="auto"/>
            <w:noWrap/>
            <w:vAlign w:val="center"/>
            <w:hideMark/>
          </w:tcPr>
          <w:p w14:paraId="2BB3998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4151AD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92B8AEE" w14:textId="77777777" w:rsidTr="007B6D6F">
        <w:trPr>
          <w:trHeight w:val="416"/>
        </w:trPr>
        <w:tc>
          <w:tcPr>
            <w:tcW w:w="980" w:type="dxa"/>
            <w:shd w:val="clear" w:color="auto" w:fill="auto"/>
            <w:vAlign w:val="center"/>
            <w:hideMark/>
          </w:tcPr>
          <w:p w14:paraId="395A1D1A"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511B2FDB"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 xml:space="preserve">Elektro a sdělovací </w:t>
            </w:r>
            <w:proofErr w:type="gramStart"/>
            <w:r w:rsidRPr="007B6D6F">
              <w:rPr>
                <w:rFonts w:ascii="Bahnschrift Light" w:hAnsi="Bahnschrift Light" w:cs="Calibri"/>
                <w:b/>
                <w:bCs/>
                <w:sz w:val="18"/>
                <w:szCs w:val="24"/>
              </w:rPr>
              <w:t>objekty - VO</w:t>
            </w:r>
            <w:proofErr w:type="gramEnd"/>
          </w:p>
        </w:tc>
        <w:tc>
          <w:tcPr>
            <w:tcW w:w="2410" w:type="dxa"/>
            <w:shd w:val="clear" w:color="auto" w:fill="auto"/>
            <w:noWrap/>
            <w:vAlign w:val="center"/>
            <w:hideMark/>
          </w:tcPr>
          <w:p w14:paraId="1B07D45B"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66A5AD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7B6D6F" w:rsidRPr="00957319" w14:paraId="7C427542" w14:textId="77777777" w:rsidTr="007B6D6F">
        <w:trPr>
          <w:trHeight w:val="422"/>
        </w:trPr>
        <w:tc>
          <w:tcPr>
            <w:tcW w:w="980" w:type="dxa"/>
            <w:shd w:val="clear" w:color="auto" w:fill="auto"/>
            <w:vAlign w:val="center"/>
          </w:tcPr>
          <w:p w14:paraId="4A6CC9C1" w14:textId="38308426" w:rsidR="007B6D6F" w:rsidRPr="00957319" w:rsidRDefault="007B6D6F" w:rsidP="007B6D6F">
            <w:pPr>
              <w:jc w:val="center"/>
              <w:rPr>
                <w:rFonts w:ascii="Bahnschrift Light" w:hAnsi="Bahnschrift Light" w:cs="Calibri"/>
                <w:b/>
                <w:bCs/>
                <w:sz w:val="18"/>
                <w:szCs w:val="24"/>
              </w:rPr>
            </w:pPr>
            <w:r w:rsidRPr="00957319">
              <w:rPr>
                <w:rFonts w:ascii="Bahnschrift Light" w:hAnsi="Bahnschrift Light" w:cs="Calibri"/>
                <w:b/>
                <w:bCs/>
                <w:sz w:val="18"/>
                <w:szCs w:val="24"/>
              </w:rPr>
              <w:t>500</w:t>
            </w:r>
          </w:p>
        </w:tc>
        <w:tc>
          <w:tcPr>
            <w:tcW w:w="3703" w:type="dxa"/>
            <w:shd w:val="clear" w:color="auto" w:fill="auto"/>
            <w:vAlign w:val="center"/>
          </w:tcPr>
          <w:p w14:paraId="4A84DDC2" w14:textId="384A6D5D" w:rsidR="007B6D6F" w:rsidRPr="00957319" w:rsidRDefault="007B6D6F" w:rsidP="007B6D6F">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tcPr>
          <w:p w14:paraId="663C43DA" w14:textId="2F774E84" w:rsidR="007B6D6F" w:rsidRPr="00957319" w:rsidRDefault="007B6D6F" w:rsidP="007B6D6F">
            <w:pPr>
              <w:rPr>
                <w:rFonts w:ascii="Bahnschrift Light" w:hAnsi="Bahnschrift Light" w:cs="Calibri"/>
                <w:color w:val="000000"/>
                <w:sz w:val="18"/>
              </w:rPr>
            </w:pPr>
          </w:p>
        </w:tc>
        <w:tc>
          <w:tcPr>
            <w:tcW w:w="2268" w:type="dxa"/>
            <w:shd w:val="clear" w:color="auto" w:fill="auto"/>
            <w:noWrap/>
            <w:vAlign w:val="center"/>
          </w:tcPr>
          <w:p w14:paraId="3103DD02" w14:textId="63EDA8F3" w:rsidR="007B6D6F" w:rsidRPr="00957319" w:rsidRDefault="007B6D6F" w:rsidP="007B6D6F">
            <w:pPr>
              <w:rPr>
                <w:rFonts w:ascii="Bahnschrift Light" w:hAnsi="Bahnschrift Light" w:cs="Calibri"/>
                <w:color w:val="000000"/>
                <w:sz w:val="18"/>
              </w:rPr>
            </w:pPr>
          </w:p>
        </w:tc>
      </w:tr>
      <w:tr w:rsidR="007B6D6F" w:rsidRPr="00957319" w14:paraId="5B4E3789" w14:textId="77777777" w:rsidTr="007B6D6F">
        <w:trPr>
          <w:trHeight w:val="466"/>
        </w:trPr>
        <w:tc>
          <w:tcPr>
            <w:tcW w:w="980" w:type="dxa"/>
            <w:shd w:val="clear" w:color="auto" w:fill="auto"/>
            <w:vAlign w:val="center"/>
          </w:tcPr>
          <w:p w14:paraId="1C995585" w14:textId="6F920CE4"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700</w:t>
            </w:r>
          </w:p>
        </w:tc>
        <w:tc>
          <w:tcPr>
            <w:tcW w:w="3703" w:type="dxa"/>
            <w:shd w:val="clear" w:color="auto" w:fill="auto"/>
            <w:vAlign w:val="center"/>
          </w:tcPr>
          <w:p w14:paraId="4172A290" w14:textId="51057E1D"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pozemních staveb</w:t>
            </w:r>
          </w:p>
        </w:tc>
        <w:tc>
          <w:tcPr>
            <w:tcW w:w="2410" w:type="dxa"/>
            <w:shd w:val="clear" w:color="auto" w:fill="auto"/>
            <w:vAlign w:val="center"/>
          </w:tcPr>
          <w:p w14:paraId="65D34095" w14:textId="17347100"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74617EE6" w14:textId="053D2EAE" w:rsidR="007B6D6F" w:rsidRPr="00957319" w:rsidRDefault="007B6D6F" w:rsidP="007B6D6F">
            <w:pPr>
              <w:rPr>
                <w:rFonts w:ascii="Bahnschrift Light" w:hAnsi="Bahnschrift Light" w:cs="Calibri"/>
                <w:sz w:val="18"/>
                <w:szCs w:val="18"/>
              </w:rPr>
            </w:pPr>
          </w:p>
        </w:tc>
      </w:tr>
      <w:tr w:rsidR="007B6D6F" w:rsidRPr="00957319" w14:paraId="1CD9E860" w14:textId="77777777" w:rsidTr="007B6D6F">
        <w:trPr>
          <w:trHeight w:val="416"/>
        </w:trPr>
        <w:tc>
          <w:tcPr>
            <w:tcW w:w="980" w:type="dxa"/>
            <w:shd w:val="clear" w:color="auto" w:fill="auto"/>
            <w:vAlign w:val="center"/>
          </w:tcPr>
          <w:p w14:paraId="62B577E1" w14:textId="48469405"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800</w:t>
            </w:r>
          </w:p>
        </w:tc>
        <w:tc>
          <w:tcPr>
            <w:tcW w:w="3703" w:type="dxa"/>
            <w:shd w:val="clear" w:color="auto" w:fill="auto"/>
            <w:vAlign w:val="center"/>
          </w:tcPr>
          <w:p w14:paraId="66C4EF44" w14:textId="56A959D5"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úpravy území</w:t>
            </w:r>
          </w:p>
        </w:tc>
        <w:tc>
          <w:tcPr>
            <w:tcW w:w="2410" w:type="dxa"/>
            <w:shd w:val="clear" w:color="auto" w:fill="auto"/>
            <w:vAlign w:val="center"/>
          </w:tcPr>
          <w:p w14:paraId="2C1BFF90" w14:textId="1455ACD3"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927F474" w14:textId="4E2C4B68" w:rsidR="007B6D6F" w:rsidRPr="00957319" w:rsidRDefault="007B6D6F" w:rsidP="007B6D6F">
            <w:pPr>
              <w:rPr>
                <w:rFonts w:ascii="Bahnschrift Light" w:hAnsi="Bahnschrift Light" w:cs="Calibri"/>
                <w:sz w:val="18"/>
                <w:szCs w:val="18"/>
              </w:rPr>
            </w:pPr>
          </w:p>
        </w:tc>
      </w:tr>
      <w:tr w:rsidR="007B6D6F" w:rsidRPr="00957319" w14:paraId="262A53CA" w14:textId="77777777" w:rsidTr="007B6D6F">
        <w:trPr>
          <w:trHeight w:val="422"/>
        </w:trPr>
        <w:tc>
          <w:tcPr>
            <w:tcW w:w="980" w:type="dxa"/>
            <w:shd w:val="clear" w:color="auto" w:fill="auto"/>
            <w:vAlign w:val="center"/>
          </w:tcPr>
          <w:p w14:paraId="6EB4635E" w14:textId="5AD87092"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900</w:t>
            </w:r>
          </w:p>
        </w:tc>
        <w:tc>
          <w:tcPr>
            <w:tcW w:w="3703" w:type="dxa"/>
            <w:shd w:val="clear" w:color="auto" w:fill="auto"/>
            <w:vAlign w:val="center"/>
          </w:tcPr>
          <w:p w14:paraId="19550BB4" w14:textId="3C636FE6"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Volná řada objektů</w:t>
            </w:r>
          </w:p>
        </w:tc>
        <w:tc>
          <w:tcPr>
            <w:tcW w:w="2410" w:type="dxa"/>
            <w:shd w:val="clear" w:color="auto" w:fill="auto"/>
            <w:vAlign w:val="center"/>
          </w:tcPr>
          <w:p w14:paraId="6EAECA49" w14:textId="1FD5A6A7"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29340D0" w14:textId="3E2B57D7" w:rsidR="007B6D6F" w:rsidRPr="00957319" w:rsidRDefault="007B6D6F" w:rsidP="007B6D6F">
            <w:pPr>
              <w:rPr>
                <w:rFonts w:ascii="Bahnschrift Light" w:hAnsi="Bahnschrift Light" w:cs="Calibri"/>
                <w:sz w:val="18"/>
                <w:szCs w:val="18"/>
              </w:rPr>
            </w:pPr>
          </w:p>
        </w:tc>
      </w:tr>
    </w:tbl>
    <w:p w14:paraId="3C0F6B54" w14:textId="77777777" w:rsidR="007B6D6F" w:rsidRDefault="007B6D6F" w:rsidP="007B6D6F">
      <w:pPr>
        <w:jc w:val="both"/>
        <w:rPr>
          <w:rFonts w:ascii="Bahnschrift Light" w:hAnsi="Bahnschrift Light" w:cs="Arial"/>
          <w:szCs w:val="22"/>
        </w:rPr>
      </w:pPr>
    </w:p>
    <w:p w14:paraId="3695385B" w14:textId="77777777" w:rsidR="007B6D6F" w:rsidRPr="007B6D6F" w:rsidRDefault="007B6D6F" w:rsidP="007B6D6F">
      <w:pPr>
        <w:jc w:val="both"/>
        <w:rPr>
          <w:rFonts w:ascii="Bahnschrift Light" w:hAnsi="Bahnschrift Light" w:cs="Arial"/>
          <w:bCs/>
          <w:sz w:val="8"/>
          <w:szCs w:val="8"/>
        </w:rPr>
      </w:pPr>
    </w:p>
    <w:p w14:paraId="3E775092" w14:textId="77777777" w:rsidR="001109B6" w:rsidRDefault="001109B6">
      <w:pPr>
        <w:rPr>
          <w:rFonts w:ascii="Bahnschrift Light" w:hAnsi="Bahnschrift Light" w:cs="Arial"/>
          <w:bCs/>
          <w:i/>
          <w:iCs/>
          <w:sz w:val="18"/>
          <w:szCs w:val="16"/>
          <w:u w:val="single"/>
        </w:rPr>
      </w:pPr>
      <w:r>
        <w:rPr>
          <w:rFonts w:ascii="Bahnschrift Light" w:hAnsi="Bahnschrift Light" w:cs="Arial"/>
          <w:bCs/>
          <w:i/>
          <w:iCs/>
          <w:sz w:val="18"/>
          <w:szCs w:val="16"/>
          <w:u w:val="single"/>
        </w:rPr>
        <w:br w:type="page"/>
      </w:r>
    </w:p>
    <w:p w14:paraId="159FC670" w14:textId="0ABAE1DB" w:rsidR="007B6D6F" w:rsidRPr="007B6D6F" w:rsidRDefault="007B6D6F" w:rsidP="007B6D6F">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lastRenderedPageBreak/>
        <w:t xml:space="preserve">Tab. </w:t>
      </w:r>
      <w:r>
        <w:rPr>
          <w:rFonts w:ascii="Bahnschrift Light" w:hAnsi="Bahnschrift Light" w:cs="Arial"/>
          <w:bCs/>
          <w:i/>
          <w:iCs/>
          <w:sz w:val="18"/>
          <w:szCs w:val="16"/>
          <w:u w:val="single"/>
        </w:rPr>
        <w:t>2</w:t>
      </w:r>
      <w:r w:rsidRPr="007B6D6F">
        <w:rPr>
          <w:rFonts w:ascii="Bahnschrift Light" w:hAnsi="Bahnschrift Light" w:cs="Arial"/>
          <w:bCs/>
          <w:i/>
          <w:iCs/>
          <w:sz w:val="18"/>
          <w:szCs w:val="16"/>
          <w:u w:val="single"/>
        </w:rPr>
        <w:t xml:space="preserve">: </w:t>
      </w:r>
      <w:r>
        <w:rPr>
          <w:rFonts w:ascii="Bahnschrift Light" w:hAnsi="Bahnschrift Light" w:cs="Arial"/>
          <w:bCs/>
          <w:i/>
          <w:iCs/>
          <w:sz w:val="18"/>
          <w:szCs w:val="16"/>
          <w:u w:val="single"/>
        </w:rPr>
        <w:t>S</w:t>
      </w:r>
      <w:r w:rsidRPr="007B6D6F">
        <w:rPr>
          <w:rFonts w:ascii="Bahnschrift Light" w:hAnsi="Bahnschrift Light" w:cs="Arial"/>
          <w:bCs/>
          <w:i/>
          <w:iCs/>
          <w:sz w:val="18"/>
          <w:szCs w:val="16"/>
          <w:u w:val="single"/>
        </w:rPr>
        <w:t xml:space="preserve">eznam </w:t>
      </w:r>
      <w:proofErr w:type="spellStart"/>
      <w:r>
        <w:rPr>
          <w:rFonts w:ascii="Bahnschrift Light" w:hAnsi="Bahnschrift Light" w:cs="Arial"/>
          <w:bCs/>
          <w:i/>
          <w:iCs/>
          <w:sz w:val="18"/>
          <w:szCs w:val="16"/>
          <w:u w:val="single"/>
        </w:rPr>
        <w:t>iinženýrských</w:t>
      </w:r>
      <w:proofErr w:type="spellEnd"/>
      <w:r>
        <w:rPr>
          <w:rFonts w:ascii="Bahnschrift Light" w:hAnsi="Bahnschrift Light" w:cs="Arial"/>
          <w:bCs/>
          <w:i/>
          <w:iCs/>
          <w:sz w:val="18"/>
          <w:szCs w:val="16"/>
          <w:u w:val="single"/>
        </w:rPr>
        <w:t xml:space="preserve"> objektů </w:t>
      </w:r>
      <w:r w:rsidR="00360FCA">
        <w:rPr>
          <w:rFonts w:ascii="Bahnschrift Light" w:hAnsi="Bahnschrift Light" w:cs="Arial"/>
          <w:bCs/>
          <w:i/>
          <w:iCs/>
          <w:sz w:val="18"/>
          <w:szCs w:val="16"/>
          <w:u w:val="single"/>
        </w:rPr>
        <w:t xml:space="preserve">IO 500 – Objekty trubních </w:t>
      </w:r>
      <w:proofErr w:type="gramStart"/>
      <w:r w:rsidR="00360FCA">
        <w:rPr>
          <w:rFonts w:ascii="Bahnschrift Light" w:hAnsi="Bahnschrift Light" w:cs="Arial"/>
          <w:bCs/>
          <w:i/>
          <w:iCs/>
          <w:sz w:val="18"/>
          <w:szCs w:val="16"/>
          <w:u w:val="single"/>
        </w:rPr>
        <w:t>vedení - plynovody</w:t>
      </w:r>
      <w:proofErr w:type="gramEnd"/>
    </w:p>
    <w:p w14:paraId="21E41869" w14:textId="77777777" w:rsidR="0081641E" w:rsidRPr="0050257D" w:rsidRDefault="0081641E" w:rsidP="0081641E">
      <w:pPr>
        <w:pStyle w:val="Zkladntext"/>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7B6D6F" w:rsidRPr="00957319" w14:paraId="098EFBB4" w14:textId="77777777" w:rsidTr="007C35CB">
        <w:trPr>
          <w:trHeight w:val="600"/>
        </w:trPr>
        <w:tc>
          <w:tcPr>
            <w:tcW w:w="980" w:type="dxa"/>
            <w:shd w:val="clear" w:color="auto" w:fill="auto"/>
            <w:vAlign w:val="center"/>
            <w:hideMark/>
          </w:tcPr>
          <w:p w14:paraId="62900E92" w14:textId="77777777" w:rsidR="007B6D6F" w:rsidRPr="00957319" w:rsidRDefault="007B6D6F" w:rsidP="007C35CB">
            <w:pPr>
              <w:jc w:val="center"/>
              <w:rPr>
                <w:rFonts w:ascii="Bahnschrift Light" w:hAnsi="Bahnschrift Light" w:cs="Calibri"/>
                <w:b/>
                <w:bCs/>
                <w:sz w:val="18"/>
                <w:szCs w:val="24"/>
              </w:rPr>
            </w:pPr>
            <w:bookmarkStart w:id="25" w:name="_Toc328478685"/>
            <w:bookmarkStart w:id="26" w:name="_Toc47455061"/>
            <w:r w:rsidRPr="00957319">
              <w:rPr>
                <w:rFonts w:ascii="Bahnschrift Light" w:hAnsi="Bahnschrift Light" w:cs="Calibri"/>
                <w:b/>
                <w:bCs/>
                <w:sz w:val="18"/>
                <w:szCs w:val="24"/>
              </w:rPr>
              <w:t>500</w:t>
            </w:r>
          </w:p>
        </w:tc>
        <w:tc>
          <w:tcPr>
            <w:tcW w:w="3703" w:type="dxa"/>
            <w:shd w:val="clear" w:color="auto" w:fill="auto"/>
            <w:vAlign w:val="center"/>
            <w:hideMark/>
          </w:tcPr>
          <w:p w14:paraId="4B8BE3FC" w14:textId="77777777" w:rsidR="007B6D6F" w:rsidRPr="00957319" w:rsidRDefault="007B6D6F" w:rsidP="007C35CB">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hideMark/>
          </w:tcPr>
          <w:p w14:paraId="50B6186E"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c>
          <w:tcPr>
            <w:tcW w:w="2268" w:type="dxa"/>
            <w:shd w:val="clear" w:color="auto" w:fill="auto"/>
            <w:noWrap/>
            <w:vAlign w:val="center"/>
            <w:hideMark/>
          </w:tcPr>
          <w:p w14:paraId="74D424A6"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r>
      <w:tr w:rsidR="007B6D6F" w:rsidRPr="00957319" w14:paraId="1199B7BF" w14:textId="77777777" w:rsidTr="007C35CB">
        <w:trPr>
          <w:trHeight w:val="315"/>
        </w:trPr>
        <w:tc>
          <w:tcPr>
            <w:tcW w:w="980" w:type="dxa"/>
            <w:shd w:val="clear" w:color="auto" w:fill="auto"/>
            <w:vAlign w:val="center"/>
            <w:hideMark/>
          </w:tcPr>
          <w:p w14:paraId="4D5AE48F"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501</w:t>
            </w:r>
          </w:p>
        </w:tc>
        <w:tc>
          <w:tcPr>
            <w:tcW w:w="3703" w:type="dxa"/>
            <w:shd w:val="clear" w:color="auto" w:fill="auto"/>
            <w:vAlign w:val="center"/>
            <w:hideMark/>
          </w:tcPr>
          <w:p w14:paraId="32FF1652" w14:textId="5510B50A"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 xml:space="preserve">STL PLYNOVOD PE </w:t>
            </w:r>
            <w:r w:rsidR="00360FCA">
              <w:rPr>
                <w:rFonts w:ascii="Bahnschrift Light" w:hAnsi="Bahnschrift Light" w:cs="Calibri"/>
                <w:sz w:val="18"/>
                <w:szCs w:val="18"/>
              </w:rPr>
              <w:t>90</w:t>
            </w:r>
          </w:p>
        </w:tc>
        <w:tc>
          <w:tcPr>
            <w:tcW w:w="2410" w:type="dxa"/>
            <w:shd w:val="clear" w:color="auto" w:fill="auto"/>
            <w:vAlign w:val="center"/>
            <w:hideMark/>
          </w:tcPr>
          <w:p w14:paraId="7F080F7E"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3474E74"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r w:rsidR="007B6D6F" w:rsidRPr="00957319" w14:paraId="734DDE75" w14:textId="77777777" w:rsidTr="007C35CB">
        <w:trPr>
          <w:trHeight w:val="315"/>
        </w:trPr>
        <w:tc>
          <w:tcPr>
            <w:tcW w:w="980" w:type="dxa"/>
            <w:shd w:val="clear" w:color="auto" w:fill="auto"/>
            <w:vAlign w:val="center"/>
            <w:hideMark/>
          </w:tcPr>
          <w:p w14:paraId="512ADAC0"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502</w:t>
            </w:r>
          </w:p>
        </w:tc>
        <w:tc>
          <w:tcPr>
            <w:tcW w:w="3703" w:type="dxa"/>
            <w:shd w:val="clear" w:color="auto" w:fill="auto"/>
            <w:vAlign w:val="center"/>
            <w:hideMark/>
          </w:tcPr>
          <w:p w14:paraId="7416D2B6"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Retail Park Nový Tuzex s.r.o.</w:t>
            </w:r>
          </w:p>
        </w:tc>
        <w:tc>
          <w:tcPr>
            <w:tcW w:w="2410" w:type="dxa"/>
            <w:shd w:val="clear" w:color="auto" w:fill="auto"/>
            <w:vAlign w:val="center"/>
            <w:hideMark/>
          </w:tcPr>
          <w:p w14:paraId="2A9E7D97"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c>
          <w:tcPr>
            <w:tcW w:w="2268" w:type="dxa"/>
            <w:shd w:val="clear" w:color="auto" w:fill="auto"/>
            <w:vAlign w:val="center"/>
            <w:hideMark/>
          </w:tcPr>
          <w:p w14:paraId="1D44CBDF"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r>
      <w:tr w:rsidR="007B6D6F" w:rsidRPr="00957319" w14:paraId="438D83B7" w14:textId="77777777" w:rsidTr="007C35CB">
        <w:trPr>
          <w:trHeight w:val="315"/>
        </w:trPr>
        <w:tc>
          <w:tcPr>
            <w:tcW w:w="980" w:type="dxa"/>
            <w:shd w:val="clear" w:color="auto" w:fill="auto"/>
            <w:vAlign w:val="center"/>
            <w:hideMark/>
          </w:tcPr>
          <w:p w14:paraId="0D5C3467"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503</w:t>
            </w:r>
          </w:p>
        </w:tc>
        <w:tc>
          <w:tcPr>
            <w:tcW w:w="3703" w:type="dxa"/>
            <w:shd w:val="clear" w:color="auto" w:fill="auto"/>
            <w:vAlign w:val="center"/>
            <w:hideMark/>
          </w:tcPr>
          <w:p w14:paraId="25531DA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MSKP</w:t>
            </w:r>
          </w:p>
        </w:tc>
        <w:tc>
          <w:tcPr>
            <w:tcW w:w="2410" w:type="dxa"/>
            <w:shd w:val="clear" w:color="auto" w:fill="auto"/>
            <w:vAlign w:val="center"/>
            <w:hideMark/>
          </w:tcPr>
          <w:p w14:paraId="00A6298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c>
          <w:tcPr>
            <w:tcW w:w="2268" w:type="dxa"/>
            <w:shd w:val="clear" w:color="auto" w:fill="auto"/>
            <w:vAlign w:val="center"/>
            <w:hideMark/>
          </w:tcPr>
          <w:p w14:paraId="0194C671"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r>
      <w:tr w:rsidR="007B6D6F" w:rsidRPr="00957319" w14:paraId="4A9451FA" w14:textId="77777777" w:rsidTr="007C35CB">
        <w:trPr>
          <w:trHeight w:val="315"/>
        </w:trPr>
        <w:tc>
          <w:tcPr>
            <w:tcW w:w="980" w:type="dxa"/>
            <w:shd w:val="clear" w:color="auto" w:fill="auto"/>
            <w:vAlign w:val="center"/>
            <w:hideMark/>
          </w:tcPr>
          <w:p w14:paraId="2702DE55"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504</w:t>
            </w:r>
          </w:p>
        </w:tc>
        <w:tc>
          <w:tcPr>
            <w:tcW w:w="3703" w:type="dxa"/>
            <w:shd w:val="clear" w:color="auto" w:fill="auto"/>
            <w:vAlign w:val="center"/>
            <w:hideMark/>
          </w:tcPr>
          <w:p w14:paraId="34181BC0" w14:textId="41148E7A" w:rsidR="007B6D6F" w:rsidRPr="00957319" w:rsidRDefault="00360FCA" w:rsidP="007C35CB">
            <w:pPr>
              <w:rPr>
                <w:rFonts w:ascii="Bahnschrift Light" w:hAnsi="Bahnschrift Light" w:cs="Calibri"/>
                <w:sz w:val="18"/>
                <w:szCs w:val="18"/>
              </w:rPr>
            </w:pPr>
            <w:r>
              <w:rPr>
                <w:rFonts w:ascii="Bahnschrift Light" w:hAnsi="Bahnschrift Light" w:cs="Calibri"/>
                <w:sz w:val="18"/>
                <w:szCs w:val="18"/>
              </w:rPr>
              <w:t xml:space="preserve">VÝŠKOVÁ </w:t>
            </w:r>
            <w:r w:rsidR="007B6D6F" w:rsidRPr="00360FCA">
              <w:rPr>
                <w:rFonts w:ascii="Bahnschrift Light" w:hAnsi="Bahnschrift Light" w:cs="Calibri"/>
                <w:sz w:val="18"/>
                <w:szCs w:val="18"/>
              </w:rPr>
              <w:t xml:space="preserve">PŘELOŽKA </w:t>
            </w:r>
            <w:r>
              <w:rPr>
                <w:rFonts w:ascii="Bahnschrift Light" w:hAnsi="Bahnschrift Light" w:cs="Calibri"/>
                <w:sz w:val="18"/>
                <w:szCs w:val="18"/>
              </w:rPr>
              <w:t>STL PLYNOVODU V MÍSTĚ KŘÍŽENÍ DEŠŤOVÉ KANALIZACE A VODOVODU</w:t>
            </w:r>
          </w:p>
        </w:tc>
        <w:tc>
          <w:tcPr>
            <w:tcW w:w="2410" w:type="dxa"/>
            <w:shd w:val="clear" w:color="auto" w:fill="auto"/>
            <w:vAlign w:val="center"/>
            <w:hideMark/>
          </w:tcPr>
          <w:p w14:paraId="1BED696C"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DF21173"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bl>
    <w:p w14:paraId="1A7F055F" w14:textId="77777777" w:rsidR="0002152F" w:rsidRPr="0050257D" w:rsidRDefault="007A311C" w:rsidP="004E724F">
      <w:pPr>
        <w:pStyle w:val="Nadpis1"/>
      </w:pPr>
      <w:bookmarkStart w:id="27" w:name="_Toc51846992"/>
      <w:r w:rsidRPr="007A311C">
        <w:t>Seznam vstupních podkladů</w:t>
      </w:r>
      <w:bookmarkEnd w:id="25"/>
      <w:bookmarkEnd w:id="26"/>
      <w:bookmarkEnd w:id="27"/>
    </w:p>
    <w:p w14:paraId="15FDC94F" w14:textId="77777777" w:rsidR="00FA0575" w:rsidRPr="0050257D" w:rsidRDefault="00FA0575" w:rsidP="00FA0575">
      <w:pPr>
        <w:spacing w:after="120"/>
        <w:rPr>
          <w:rFonts w:ascii="Bahnschrift Light" w:hAnsi="Bahnschrift Light" w:cs="Arial"/>
        </w:rPr>
      </w:pPr>
      <w:r w:rsidRPr="0050257D">
        <w:rPr>
          <w:rFonts w:ascii="Bahnschrift Light" w:hAnsi="Bahnschrift Light" w:cs="Arial"/>
        </w:rPr>
        <w:t>Pro zpracování projektové dokumentace byly využity následující podklady a průzkumy:</w:t>
      </w:r>
    </w:p>
    <w:p w14:paraId="44208D3A" w14:textId="77777777" w:rsidR="00866C73" w:rsidRPr="0050257D" w:rsidRDefault="00866C73" w:rsidP="00866C73">
      <w:pPr>
        <w:ind w:left="720"/>
        <w:rPr>
          <w:rFonts w:ascii="Bahnschrift Light" w:hAnsi="Bahnschrift Light" w:cs="Arial"/>
        </w:rPr>
      </w:pPr>
    </w:p>
    <w:p w14:paraId="2FD6C662" w14:textId="77777777" w:rsidR="00813505" w:rsidRPr="0050257D" w:rsidRDefault="00813505" w:rsidP="00866C73">
      <w:pPr>
        <w:numPr>
          <w:ilvl w:val="0"/>
          <w:numId w:val="7"/>
        </w:numPr>
        <w:rPr>
          <w:rFonts w:ascii="Bahnschrift Light" w:hAnsi="Bahnschrift Light" w:cs="Arial"/>
        </w:rPr>
      </w:pPr>
      <w:r w:rsidRPr="0050257D">
        <w:rPr>
          <w:rFonts w:ascii="Bahnschrift Light" w:hAnsi="Bahnschrift Light" w:cs="Arial"/>
        </w:rPr>
        <w:t xml:space="preserve">Multifunkční sportovní a kulturní </w:t>
      </w:r>
      <w:r w:rsidR="00AE3A57" w:rsidRPr="0050257D">
        <w:rPr>
          <w:rFonts w:ascii="Bahnschrift Light" w:hAnsi="Bahnschrift Light" w:cs="Arial"/>
        </w:rPr>
        <w:t>centrum – studie</w:t>
      </w:r>
      <w:r w:rsidRPr="0050257D">
        <w:rPr>
          <w:rFonts w:ascii="Bahnschrift Light" w:hAnsi="Bahnschrift Light" w:cs="Arial"/>
        </w:rPr>
        <w:t xml:space="preserve"> zajištění dopravní obslužnosti BVV-západ s vazbou na VMO</w:t>
      </w:r>
    </w:p>
    <w:p w14:paraId="5D856F0C"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(PK OSSENDORF s.r.o. 06/2019)</w:t>
      </w:r>
    </w:p>
    <w:p w14:paraId="63020A35" w14:textId="77777777" w:rsidR="00813505" w:rsidRPr="0050257D" w:rsidRDefault="00813505" w:rsidP="00813505">
      <w:pPr>
        <w:ind w:left="720"/>
        <w:rPr>
          <w:rFonts w:ascii="Bahnschrift Light" w:hAnsi="Bahnschrift Light" w:cs="Arial"/>
        </w:rPr>
      </w:pPr>
    </w:p>
    <w:p w14:paraId="604E6DD7"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STUDIE MULTIFUNKČNÍ HALY</w:t>
      </w:r>
    </w:p>
    <w:p w14:paraId="3BD8C219"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 xml:space="preserve">(A PLUS a.s., </w:t>
      </w:r>
      <w:proofErr w:type="spellStart"/>
      <w:r w:rsidRPr="0050257D">
        <w:rPr>
          <w:rFonts w:ascii="Bahnschrift Light" w:hAnsi="Bahnschrift Light" w:cs="Arial"/>
        </w:rPr>
        <w:t>Arch.Design</w:t>
      </w:r>
      <w:proofErr w:type="spellEnd"/>
      <w:r w:rsidRPr="0050257D">
        <w:rPr>
          <w:rFonts w:ascii="Bahnschrift Light" w:hAnsi="Bahnschrift Light" w:cs="Arial"/>
        </w:rPr>
        <w:t xml:space="preserve"> 01/2020)</w:t>
      </w:r>
    </w:p>
    <w:p w14:paraId="059B0FA1" w14:textId="77777777" w:rsidR="00725B1B" w:rsidRPr="0050257D" w:rsidRDefault="00725B1B" w:rsidP="00725B1B">
      <w:pPr>
        <w:ind w:left="720"/>
        <w:rPr>
          <w:rFonts w:ascii="Bahnschrift Light" w:hAnsi="Bahnschrift Light" w:cs="Arial"/>
        </w:rPr>
      </w:pPr>
    </w:p>
    <w:p w14:paraId="28B33F19" w14:textId="77777777" w:rsidR="00725B1B" w:rsidRPr="0050257D" w:rsidRDefault="00725B1B" w:rsidP="00725B1B">
      <w:pPr>
        <w:numPr>
          <w:ilvl w:val="0"/>
          <w:numId w:val="7"/>
        </w:numPr>
        <w:rPr>
          <w:rFonts w:ascii="Bahnschrift Light" w:hAnsi="Bahnschrift Light" w:cs="Arial"/>
        </w:rPr>
      </w:pPr>
      <w:r w:rsidRPr="0050257D">
        <w:rPr>
          <w:rFonts w:ascii="Bahnschrift Light" w:hAnsi="Bahnschrift Light" w:cs="Arial"/>
        </w:rPr>
        <w:t>LANOVÁ DRÁHA PISÁRKY-KAMPUS TECHNICKÁ STUDIE</w:t>
      </w:r>
    </w:p>
    <w:p w14:paraId="7F8870FA" w14:textId="77777777" w:rsidR="00725B1B" w:rsidRPr="0050257D" w:rsidRDefault="00725B1B" w:rsidP="00725B1B">
      <w:pPr>
        <w:ind w:left="720"/>
        <w:rPr>
          <w:rFonts w:ascii="Bahnschrift Light" w:hAnsi="Bahnschrift Light" w:cs="Arial"/>
        </w:rPr>
      </w:pPr>
      <w:r w:rsidRPr="0050257D">
        <w:rPr>
          <w:rFonts w:ascii="Bahnschrift Light" w:hAnsi="Bahnschrift Light" w:cs="Arial"/>
        </w:rPr>
        <w:t>(ZPI, spol. s r.o. 04/2020)</w:t>
      </w:r>
    </w:p>
    <w:p w14:paraId="3063314A" w14:textId="77777777" w:rsidR="00813505" w:rsidRPr="0050257D" w:rsidRDefault="00813505" w:rsidP="00813505">
      <w:pPr>
        <w:ind w:left="720"/>
        <w:rPr>
          <w:rFonts w:ascii="Bahnschrift Light" w:hAnsi="Bahnschrift Light" w:cs="Arial"/>
        </w:rPr>
      </w:pPr>
    </w:p>
    <w:p w14:paraId="6866B122"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 xml:space="preserve">Rešerše geodetického zaměření </w:t>
      </w:r>
    </w:p>
    <w:p w14:paraId="46A6499B"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(GEOSTAR spol. s r.o. 02/2020)</w:t>
      </w:r>
    </w:p>
    <w:p w14:paraId="74629A7E" w14:textId="77777777" w:rsidR="00813505" w:rsidRPr="0050257D" w:rsidRDefault="00813505" w:rsidP="00813505">
      <w:pPr>
        <w:ind w:left="720"/>
        <w:rPr>
          <w:rFonts w:ascii="Bahnschrift Light" w:hAnsi="Bahnschrift Light" w:cs="Arial"/>
        </w:rPr>
      </w:pPr>
    </w:p>
    <w:p w14:paraId="05CDD627"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 xml:space="preserve"> </w:t>
      </w:r>
      <w:r w:rsidR="00F93AC6" w:rsidRPr="0050257D">
        <w:rPr>
          <w:rFonts w:ascii="Bahnschrift Light" w:hAnsi="Bahnschrift Light" w:cs="Arial"/>
        </w:rPr>
        <w:t>Koncepce vodohospodářského řešení</w:t>
      </w:r>
    </w:p>
    <w:p w14:paraId="449D4BBE" w14:textId="77777777" w:rsidR="00866C73" w:rsidRPr="0050257D" w:rsidRDefault="00866C73" w:rsidP="00866C73">
      <w:pPr>
        <w:ind w:left="720"/>
        <w:rPr>
          <w:rFonts w:ascii="Bahnschrift Light" w:hAnsi="Bahnschrift Light" w:cs="Arial"/>
        </w:rPr>
      </w:pPr>
      <w:r w:rsidRPr="0050257D">
        <w:rPr>
          <w:rFonts w:ascii="Bahnschrift Light" w:hAnsi="Bahnschrift Light" w:cs="Arial"/>
        </w:rPr>
        <w:t>(</w:t>
      </w:r>
      <w:r w:rsidR="00F93AC6" w:rsidRPr="0050257D">
        <w:rPr>
          <w:rFonts w:ascii="Bahnschrift Light" w:hAnsi="Bahnschrift Light" w:cs="Arial"/>
        </w:rPr>
        <w:t>PK OSSENDORF s.r.o. 03/2020</w:t>
      </w:r>
      <w:r w:rsidRPr="0050257D">
        <w:rPr>
          <w:rFonts w:ascii="Bahnschrift Light" w:hAnsi="Bahnschrift Light" w:cs="Arial"/>
        </w:rPr>
        <w:t>)</w:t>
      </w:r>
    </w:p>
    <w:p w14:paraId="11538E01" w14:textId="77777777" w:rsidR="00866C73" w:rsidRPr="0050257D" w:rsidRDefault="00866C73" w:rsidP="00866C73">
      <w:pPr>
        <w:ind w:left="720"/>
        <w:rPr>
          <w:rFonts w:ascii="Bahnschrift Light" w:hAnsi="Bahnschrift Light" w:cs="Arial"/>
        </w:rPr>
      </w:pPr>
    </w:p>
    <w:p w14:paraId="4D7B784E"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Vyjádření vlastníků technické infrastruktury o existenci síti (04-</w:t>
      </w:r>
      <w:r w:rsidR="00F93AC6" w:rsidRPr="0050257D">
        <w:rPr>
          <w:rFonts w:ascii="Bahnschrift Light" w:hAnsi="Bahnschrift Light" w:cs="Arial"/>
        </w:rPr>
        <w:t>08/2020</w:t>
      </w:r>
      <w:r w:rsidRPr="0050257D">
        <w:rPr>
          <w:rFonts w:ascii="Bahnschrift Light" w:hAnsi="Bahnschrift Light" w:cs="Arial"/>
        </w:rPr>
        <w:t>)</w:t>
      </w:r>
    </w:p>
    <w:p w14:paraId="14C32E2B" w14:textId="77777777" w:rsidR="00866C73" w:rsidRPr="0050257D" w:rsidRDefault="00866C73" w:rsidP="00866C73">
      <w:pPr>
        <w:ind w:left="720"/>
        <w:rPr>
          <w:rFonts w:ascii="Bahnschrift Light" w:hAnsi="Bahnschrift Light" w:cs="Arial"/>
        </w:rPr>
      </w:pPr>
    </w:p>
    <w:p w14:paraId="1ECED554" w14:textId="6348B32A" w:rsidR="00866C73" w:rsidRDefault="00866C73" w:rsidP="00866C73">
      <w:pPr>
        <w:numPr>
          <w:ilvl w:val="0"/>
          <w:numId w:val="7"/>
        </w:numPr>
        <w:rPr>
          <w:rFonts w:ascii="Bahnschrift Light" w:hAnsi="Bahnschrift Light" w:cs="Arial"/>
        </w:rPr>
      </w:pPr>
      <w:r w:rsidRPr="0050257D">
        <w:rPr>
          <w:rFonts w:ascii="Bahnschrift Light" w:hAnsi="Bahnschrift Light" w:cs="Arial"/>
        </w:rPr>
        <w:t>Katastrální mapa území (0</w:t>
      </w:r>
      <w:r w:rsidR="00F93AC6" w:rsidRPr="0050257D">
        <w:rPr>
          <w:rFonts w:ascii="Bahnschrift Light" w:hAnsi="Bahnschrift Light" w:cs="Arial"/>
        </w:rPr>
        <w:t>7</w:t>
      </w:r>
      <w:r w:rsidRPr="0050257D">
        <w:rPr>
          <w:rFonts w:ascii="Bahnschrift Light" w:hAnsi="Bahnschrift Light" w:cs="Arial"/>
        </w:rPr>
        <w:t>/20</w:t>
      </w:r>
      <w:r w:rsidR="00F93AC6" w:rsidRPr="0050257D">
        <w:rPr>
          <w:rFonts w:ascii="Bahnschrift Light" w:hAnsi="Bahnschrift Light" w:cs="Arial"/>
        </w:rPr>
        <w:t>20</w:t>
      </w:r>
      <w:r w:rsidRPr="0050257D">
        <w:rPr>
          <w:rFonts w:ascii="Bahnschrift Light" w:hAnsi="Bahnschrift Light" w:cs="Arial"/>
        </w:rPr>
        <w:t>)</w:t>
      </w:r>
    </w:p>
    <w:p w14:paraId="770E39E1" w14:textId="1F620537" w:rsidR="00360FCA" w:rsidRDefault="00360FCA" w:rsidP="00360FCA">
      <w:pPr>
        <w:rPr>
          <w:rFonts w:ascii="Bahnschrift Light" w:hAnsi="Bahnschrift Light" w:cs="Arial"/>
        </w:rPr>
      </w:pPr>
    </w:p>
    <w:p w14:paraId="0E6EDDBC" w14:textId="698A0C35" w:rsidR="00360FCA" w:rsidRDefault="00360FCA" w:rsidP="00360FCA">
      <w:pPr>
        <w:ind w:left="360"/>
        <w:rPr>
          <w:rFonts w:ascii="Bahnschrift Light" w:hAnsi="Bahnschrift Light" w:cs="Arial"/>
        </w:rPr>
      </w:pPr>
      <w:r>
        <w:rPr>
          <w:rFonts w:ascii="Bahnschrift Light" w:hAnsi="Bahnschrift Light" w:cs="Arial"/>
        </w:rPr>
        <w:t>8.   Požadavky na řešení inženýrského objektu ze strany správce plynárenské soustavy</w:t>
      </w:r>
      <w:r>
        <w:rPr>
          <w:rFonts w:ascii="Bahnschrift Light" w:hAnsi="Bahnschrift Light" w:cs="Arial"/>
        </w:rPr>
        <w:br/>
        <w:t xml:space="preserve"> </w:t>
      </w:r>
      <w:r>
        <w:rPr>
          <w:rFonts w:ascii="Bahnschrift Light" w:hAnsi="Bahnschrift Light" w:cs="Arial"/>
        </w:rPr>
        <w:tab/>
      </w:r>
      <w:proofErr w:type="spellStart"/>
      <w:r>
        <w:rPr>
          <w:rFonts w:ascii="Bahnschrift Light" w:hAnsi="Bahnschrift Light" w:cs="Arial"/>
        </w:rPr>
        <w:t>GasNet</w:t>
      </w:r>
      <w:proofErr w:type="spellEnd"/>
      <w:r>
        <w:rPr>
          <w:rFonts w:ascii="Bahnschrift Light" w:hAnsi="Bahnschrift Light" w:cs="Arial"/>
        </w:rPr>
        <w:t xml:space="preserve"> / </w:t>
      </w:r>
      <w:proofErr w:type="spellStart"/>
      <w:r>
        <w:rPr>
          <w:rFonts w:ascii="Bahnschrift Light" w:hAnsi="Bahnschrift Light" w:cs="Arial"/>
        </w:rPr>
        <w:t>Grid</w:t>
      </w:r>
      <w:proofErr w:type="spellEnd"/>
      <w:r>
        <w:rPr>
          <w:rFonts w:ascii="Bahnschrift Light" w:hAnsi="Bahnschrift Light" w:cs="Arial"/>
        </w:rPr>
        <w:t xml:space="preserve"> </w:t>
      </w:r>
      <w:proofErr w:type="spellStart"/>
      <w:r>
        <w:rPr>
          <w:rFonts w:ascii="Bahnschrift Light" w:hAnsi="Bahnschrift Light" w:cs="Arial"/>
        </w:rPr>
        <w:t>Services</w:t>
      </w:r>
      <w:proofErr w:type="spellEnd"/>
    </w:p>
    <w:p w14:paraId="70034C54" w14:textId="77777777" w:rsidR="00360FCA" w:rsidRDefault="00360FCA">
      <w:pPr>
        <w:rPr>
          <w:rFonts w:ascii="Bahnschrift Light" w:hAnsi="Bahnschrift Light" w:cs="Arial"/>
        </w:rPr>
      </w:pPr>
      <w:r>
        <w:rPr>
          <w:rFonts w:ascii="Bahnschrift Light" w:hAnsi="Bahnschrift Light" w:cs="Arial"/>
        </w:rPr>
        <w:br w:type="page"/>
      </w:r>
    </w:p>
    <w:p w14:paraId="2E32AFAB" w14:textId="77777777" w:rsidR="00360FCA" w:rsidRDefault="00360FCA" w:rsidP="00360FCA">
      <w:pPr>
        <w:ind w:left="360"/>
        <w:rPr>
          <w:rFonts w:ascii="Bahnschrift Light" w:hAnsi="Bahnschrift Light" w:cs="Arial"/>
        </w:rPr>
      </w:pPr>
    </w:p>
    <w:p w14:paraId="3CBA53B7" w14:textId="1433B059" w:rsidR="00360FCA" w:rsidRPr="0050257D" w:rsidRDefault="00360FCA" w:rsidP="00360FCA">
      <w:pPr>
        <w:pStyle w:val="Nadpis1"/>
      </w:pPr>
      <w:bookmarkStart w:id="28" w:name="_Toc51846993"/>
      <w:r>
        <w:t>Popis navrhovaného řešení</w:t>
      </w:r>
      <w:bookmarkEnd w:id="28"/>
    </w:p>
    <w:p w14:paraId="1B9BB9F2" w14:textId="11FF98A9" w:rsidR="00360FCA" w:rsidRDefault="00360FCA" w:rsidP="00360FCA">
      <w:pPr>
        <w:pStyle w:val="PKONORMAL"/>
        <w:tabs>
          <w:tab w:val="clear" w:pos="2835"/>
        </w:tabs>
        <w:spacing w:after="0" w:line="259" w:lineRule="auto"/>
      </w:pPr>
      <w:r>
        <w:rPr>
          <w:rFonts w:cs="Arial"/>
          <w:szCs w:val="20"/>
        </w:rPr>
        <w:t xml:space="preserve">V rámci řešení celého území </w:t>
      </w:r>
      <w:r w:rsidRPr="00883F39">
        <w:rPr>
          <w:rFonts w:cs="Arial"/>
          <w:szCs w:val="20"/>
        </w:rPr>
        <w:t xml:space="preserve">ve věci záměru výstavby </w:t>
      </w:r>
      <w:r>
        <w:t>Multifunkčního sportovního a kulturního pavilonu navazujícího severozápadním směrem na plochu výstaviště od pavilonu Z po bývalý Tuzex.</w:t>
      </w:r>
    </w:p>
    <w:p w14:paraId="6C014EA7" w14:textId="77777777" w:rsidR="00360FCA" w:rsidRDefault="00360FCA" w:rsidP="00360FCA">
      <w:pPr>
        <w:pStyle w:val="PKONORMAL"/>
        <w:tabs>
          <w:tab w:val="clear" w:pos="2835"/>
        </w:tabs>
        <w:spacing w:after="0" w:line="259" w:lineRule="auto"/>
      </w:pPr>
    </w:p>
    <w:p w14:paraId="6C738F22" w14:textId="257E9585" w:rsidR="00360FCA" w:rsidRDefault="00360FCA" w:rsidP="00360FCA">
      <w:pPr>
        <w:pStyle w:val="PKONORMAL"/>
        <w:tabs>
          <w:tab w:val="clear" w:pos="2835"/>
        </w:tabs>
        <w:spacing w:after="0" w:line="259" w:lineRule="auto"/>
        <w:rPr>
          <w:b/>
          <w:bCs/>
        </w:rPr>
      </w:pPr>
      <w:r w:rsidRPr="00360FCA">
        <w:rPr>
          <w:b/>
          <w:bCs/>
        </w:rPr>
        <w:t>Obecně se jedná o tyto objekty:</w:t>
      </w:r>
    </w:p>
    <w:p w14:paraId="043AE4E3" w14:textId="77777777" w:rsidR="00360FCA" w:rsidRPr="00360FCA" w:rsidRDefault="00360FCA" w:rsidP="00360FCA">
      <w:pPr>
        <w:pStyle w:val="PKONORMAL"/>
        <w:tabs>
          <w:tab w:val="clear" w:pos="2835"/>
        </w:tabs>
        <w:spacing w:after="0" w:line="259" w:lineRule="auto"/>
        <w:rPr>
          <w:b/>
          <w:bCs/>
        </w:rPr>
      </w:pPr>
    </w:p>
    <w:p w14:paraId="28470BB5" w14:textId="77777777" w:rsidR="00360FCA" w:rsidRDefault="00360FCA" w:rsidP="00360FCA">
      <w:pPr>
        <w:pStyle w:val="PKONORMAL"/>
        <w:ind w:firstLine="567"/>
      </w:pPr>
      <w:r>
        <w:t xml:space="preserve">Multifunkční hala – nový odběr plynu </w:t>
      </w:r>
    </w:p>
    <w:p w14:paraId="4898D813" w14:textId="77777777" w:rsidR="00360FCA" w:rsidRDefault="00360FCA" w:rsidP="00360FCA">
      <w:pPr>
        <w:pStyle w:val="PKONORMAL"/>
        <w:ind w:firstLine="567"/>
      </w:pPr>
      <w:r>
        <w:t>Budova bývalý T</w:t>
      </w:r>
      <w:r w:rsidRPr="00064930">
        <w:t>uzex</w:t>
      </w:r>
      <w:r>
        <w:t xml:space="preserve"> – je vybudována funkční plynovodní přípojka, nemění se </w:t>
      </w:r>
      <w:r w:rsidRPr="00064930">
        <w:t xml:space="preserve"> </w:t>
      </w:r>
    </w:p>
    <w:p w14:paraId="2AA62905" w14:textId="77777777" w:rsidR="00360FCA" w:rsidRPr="00431F03" w:rsidRDefault="00360FCA" w:rsidP="00360FCA">
      <w:pPr>
        <w:pStyle w:val="PKONORMAL"/>
        <w:ind w:firstLine="567"/>
      </w:pPr>
      <w:r w:rsidRPr="00431F03">
        <w:t>Budova</w:t>
      </w:r>
      <w:r>
        <w:t xml:space="preserve"> na jižní straně areálu </w:t>
      </w:r>
      <w:proofErr w:type="spellStart"/>
      <w:r w:rsidRPr="00431F03">
        <w:t>DPmB</w:t>
      </w:r>
      <w:proofErr w:type="spellEnd"/>
      <w:r>
        <w:t xml:space="preserve"> – nový odběr plynu</w:t>
      </w:r>
    </w:p>
    <w:p w14:paraId="3AE9E91B" w14:textId="77777777" w:rsidR="00360FCA" w:rsidRDefault="00360FCA" w:rsidP="00360FCA">
      <w:pPr>
        <w:pStyle w:val="PKONORMAL"/>
        <w:ind w:firstLine="567"/>
      </w:pPr>
      <w:r w:rsidRPr="00431F03">
        <w:t>Budova</w:t>
      </w:r>
      <w:r>
        <w:t xml:space="preserve"> zrcadlově T</w:t>
      </w:r>
      <w:r w:rsidRPr="00431F03">
        <w:t>uzex</w:t>
      </w:r>
      <w:r>
        <w:t xml:space="preserve"> – nový odběr plynu</w:t>
      </w:r>
    </w:p>
    <w:p w14:paraId="013CB78C" w14:textId="203CB4B1" w:rsidR="00360FCA" w:rsidRDefault="00360FCA" w:rsidP="00360FCA">
      <w:pPr>
        <w:pStyle w:val="PKONORMAL"/>
        <w:ind w:firstLine="567"/>
      </w:pPr>
      <w:r w:rsidRPr="00431F03">
        <w:t>Budova v jižní části areálu</w:t>
      </w:r>
      <w:r>
        <w:t xml:space="preserve"> „Oko“ – nový odběr</w:t>
      </w:r>
    </w:p>
    <w:p w14:paraId="54FA9302" w14:textId="77777777" w:rsidR="00360FCA" w:rsidRDefault="00360FCA" w:rsidP="00360FCA">
      <w:pPr>
        <w:pStyle w:val="PKONORMAL"/>
        <w:tabs>
          <w:tab w:val="clear" w:pos="2835"/>
        </w:tabs>
        <w:spacing w:after="0" w:line="259" w:lineRule="auto"/>
      </w:pPr>
    </w:p>
    <w:p w14:paraId="115A3806" w14:textId="6E1FCCA4" w:rsidR="00360FCA" w:rsidRPr="00360FCA" w:rsidRDefault="00360FCA" w:rsidP="00360FCA">
      <w:pPr>
        <w:pStyle w:val="PKONORMAL"/>
        <w:tabs>
          <w:tab w:val="clear" w:pos="2835"/>
        </w:tabs>
        <w:spacing w:after="0" w:line="259" w:lineRule="auto"/>
        <w:rPr>
          <w:rFonts w:cs="Arial"/>
          <w:b/>
          <w:bCs/>
        </w:rPr>
      </w:pPr>
      <w:r w:rsidRPr="00360FCA">
        <w:rPr>
          <w:b/>
          <w:bCs/>
          <w:szCs w:val="20"/>
        </w:rPr>
        <w:t>Návrh připojení na STL plynovod</w:t>
      </w:r>
    </w:p>
    <w:p w14:paraId="6D407A49" w14:textId="77777777" w:rsidR="00162040" w:rsidRDefault="00162040" w:rsidP="00360FCA">
      <w:pPr>
        <w:pStyle w:val="PKONORMAL"/>
      </w:pPr>
    </w:p>
    <w:p w14:paraId="4D240091" w14:textId="01246B99" w:rsidR="00360FCA" w:rsidRPr="00EE3971" w:rsidRDefault="00360FCA" w:rsidP="00360FCA">
      <w:pPr>
        <w:pStyle w:val="PKONORMAL"/>
      </w:pPr>
      <w:r>
        <w:t xml:space="preserve">Zájmové území </w:t>
      </w:r>
      <w:r w:rsidRPr="00EE3971">
        <w:t>je sevřeno na jihu ulicí Bauerova, která je součástí VMO</w:t>
      </w:r>
      <w:r>
        <w:t xml:space="preserve"> </w:t>
      </w:r>
      <w:r w:rsidRPr="00EE3971">
        <w:t xml:space="preserve">a na severu ulicí Hlinky. </w:t>
      </w:r>
    </w:p>
    <w:p w14:paraId="79369D77" w14:textId="77777777" w:rsidR="00360FCA" w:rsidRPr="00EE3971" w:rsidRDefault="00360FCA" w:rsidP="00360FCA">
      <w:pPr>
        <w:pStyle w:val="PKONORMAL"/>
        <w:rPr>
          <w:rFonts w:cs="Arial"/>
        </w:rPr>
      </w:pPr>
      <w:r w:rsidRPr="00EE3971">
        <w:t>V uvedených ulicích jsou vedené stávající středotlaké plynovody</w:t>
      </w:r>
      <w:r>
        <w:t xml:space="preserve">. STL plynovod </w:t>
      </w:r>
      <w:r w:rsidRPr="00EE3971">
        <w:rPr>
          <w:rFonts w:cs="Arial"/>
        </w:rPr>
        <w:t>DN 300</w:t>
      </w:r>
      <w:r>
        <w:rPr>
          <w:rFonts w:cs="Arial"/>
        </w:rPr>
        <w:t xml:space="preserve"> </w:t>
      </w:r>
      <w:r w:rsidRPr="00EE3971">
        <w:rPr>
          <w:rFonts w:cs="Arial"/>
        </w:rPr>
        <w:t>vedený po ulici Bauerova a středotlaký</w:t>
      </w:r>
      <w:r>
        <w:rPr>
          <w:rFonts w:cs="Arial"/>
        </w:rPr>
        <w:t xml:space="preserve"> </w:t>
      </w:r>
      <w:r w:rsidRPr="00EE3971">
        <w:rPr>
          <w:rFonts w:cs="Arial"/>
        </w:rPr>
        <w:t xml:space="preserve">plynovod DN 200 vedený po ulici Hlinky. Zdrojem plynu je několik vzdálených vysokotlakých regulačních stanic, které dodávají plyn na tlakové úrovni STL z východního i západního směru. </w:t>
      </w:r>
    </w:p>
    <w:p w14:paraId="6FE8BDA9" w14:textId="66A3C8F3" w:rsidR="00360FCA" w:rsidRDefault="00360FCA" w:rsidP="007C35CB">
      <w:pPr>
        <w:pStyle w:val="PKONORMAL"/>
        <w:ind w:firstLine="567"/>
        <w:rPr>
          <w:sz w:val="20"/>
          <w:szCs w:val="20"/>
        </w:rPr>
      </w:pPr>
      <w:r>
        <w:t xml:space="preserve">Hlavní odběratel plynu v dané oblasti jsou Veletrhy Brno, </w:t>
      </w:r>
      <w:r w:rsidRPr="00EE3971">
        <w:t>a.s.</w:t>
      </w:r>
      <w:r>
        <w:t xml:space="preserve"> V současné době probíhá přepojení části objektů výstaviště na centrální zásobování </w:t>
      </w:r>
      <w:r w:rsidR="002B213C">
        <w:t>teplem</w:t>
      </w:r>
      <w:r>
        <w:t>. Předpokládá se, že tím poklesne potřeba plynu</w:t>
      </w:r>
      <w:r w:rsidR="007C35CB">
        <w:t>. Kapacita stávajících plynovodů pro rozšíření odběrů v lokalitě je dostačující.</w:t>
      </w:r>
      <w:r w:rsidRPr="00B85E48">
        <w:rPr>
          <w:sz w:val="20"/>
          <w:szCs w:val="20"/>
        </w:rPr>
        <w:tab/>
      </w:r>
    </w:p>
    <w:p w14:paraId="28E2C9C2" w14:textId="77777777" w:rsidR="001737B5" w:rsidRDefault="00360FCA" w:rsidP="00360FCA">
      <w:pPr>
        <w:pStyle w:val="PKONORMAL"/>
        <w:ind w:firstLine="567"/>
      </w:pPr>
      <w:r w:rsidRPr="00EE3971">
        <w:t>Navržen</w:t>
      </w:r>
      <w:r w:rsidR="007C35CB">
        <w:t>á</w:t>
      </w:r>
      <w:r w:rsidRPr="00EE3971">
        <w:t xml:space="preserve"> i stávající výstavba bude i nadále zásobována plynem ze STL plynovodu DN 300 v ulici Bauerova.</w:t>
      </w:r>
    </w:p>
    <w:p w14:paraId="1BFC863D" w14:textId="53372962" w:rsidR="001737B5" w:rsidRDefault="001737B5" w:rsidP="001737B5">
      <w:pPr>
        <w:pStyle w:val="PKONORMAL"/>
        <w:ind w:firstLine="567"/>
      </w:pPr>
      <w:r>
        <w:t>V souvislosti s úpravami dopravního napojení multifunkční haly na ulici Bauerova jihozápadně od objektu „Tuzex“ (nyní Retail Park Nový Tuzex Bauerova 491/10) bude v </w:t>
      </w:r>
      <w:proofErr w:type="spellStart"/>
      <w:r>
        <w:t>k.ú</w:t>
      </w:r>
      <w:proofErr w:type="spellEnd"/>
      <w:r>
        <w:t xml:space="preserve">. Pisárky v rámci </w:t>
      </w:r>
      <w:proofErr w:type="spellStart"/>
      <w:proofErr w:type="gramStart"/>
      <w:r>
        <w:t>I.etapy</w:t>
      </w:r>
      <w:proofErr w:type="spellEnd"/>
      <w:proofErr w:type="gramEnd"/>
      <w:r>
        <w:t xml:space="preserve"> výstavby provedena:</w:t>
      </w:r>
    </w:p>
    <w:p w14:paraId="5E36AD07" w14:textId="77777777" w:rsidR="001737B5" w:rsidRDefault="001737B5" w:rsidP="001737B5">
      <w:pPr>
        <w:pStyle w:val="PKONORMAL"/>
        <w:ind w:firstLine="567"/>
        <w:rPr>
          <w:rFonts w:cs="Arial"/>
          <w:b/>
        </w:rPr>
      </w:pPr>
      <w:r w:rsidRPr="006A0039">
        <w:rPr>
          <w:rFonts w:cs="Arial"/>
          <w:b/>
          <w:bCs/>
        </w:rPr>
        <w:t>IO 501</w:t>
      </w:r>
      <w:r>
        <w:rPr>
          <w:rFonts w:cs="Arial"/>
          <w:b/>
        </w:rPr>
        <w:tab/>
      </w:r>
      <w:r w:rsidRPr="006A0039">
        <w:rPr>
          <w:rFonts w:cs="Arial"/>
          <w:b/>
        </w:rPr>
        <w:t>STL PLYNOVOD PE 90</w:t>
      </w:r>
    </w:p>
    <w:p w14:paraId="5E013968" w14:textId="1D10116C" w:rsidR="001737B5" w:rsidRDefault="001737B5" w:rsidP="001737B5">
      <w:pPr>
        <w:pStyle w:val="PKONORMAL"/>
        <w:ind w:firstLine="567"/>
      </w:pPr>
      <w:r>
        <w:t>Rozšíření STL plynovod</w:t>
      </w:r>
      <w:r w:rsidR="004F57ED">
        <w:t>ní soustavy na</w:t>
      </w:r>
      <w:r>
        <w:t xml:space="preserve"> </w:t>
      </w:r>
      <w:proofErr w:type="spellStart"/>
      <w:r>
        <w:t>p.č</w:t>
      </w:r>
      <w:proofErr w:type="spellEnd"/>
      <w:r>
        <w:t>. 177/3,</w:t>
      </w:r>
      <w:r w:rsidRPr="001737B5">
        <w:t xml:space="preserve"> </w:t>
      </w:r>
      <w:r>
        <w:t>168/52, 168/</w:t>
      </w:r>
      <w:proofErr w:type="gramStart"/>
      <w:r>
        <w:t>11 ,</w:t>
      </w:r>
      <w:proofErr w:type="gramEnd"/>
      <w:r>
        <w:t xml:space="preserve"> 168/45</w:t>
      </w:r>
    </w:p>
    <w:p w14:paraId="6735FDFC" w14:textId="1D5DA46F" w:rsidR="001737B5" w:rsidRDefault="001737B5" w:rsidP="001737B5">
      <w:pPr>
        <w:pStyle w:val="PKONORMAL"/>
        <w:ind w:firstLine="567"/>
      </w:pPr>
      <w:r>
        <w:rPr>
          <w:rFonts w:cs="Arial"/>
          <w:b/>
        </w:rPr>
        <w:t>IO 502</w:t>
      </w:r>
      <w:r>
        <w:rPr>
          <w:rFonts w:cs="Arial"/>
          <w:b/>
        </w:rPr>
        <w:tab/>
      </w:r>
      <w:r w:rsidRPr="006A0039">
        <w:rPr>
          <w:rFonts w:cs="Arial"/>
          <w:b/>
        </w:rPr>
        <w:t xml:space="preserve">STL </w:t>
      </w:r>
      <w:r>
        <w:rPr>
          <w:rFonts w:cs="Arial"/>
          <w:b/>
        </w:rPr>
        <w:t>PŘÍPOJKA Retail Park Nový Tuzex s.r.o.</w:t>
      </w:r>
    </w:p>
    <w:p w14:paraId="446C86BC" w14:textId="149CE696" w:rsidR="004F57ED" w:rsidRDefault="001737B5" w:rsidP="001737B5">
      <w:pPr>
        <w:pStyle w:val="PKONORMAL"/>
        <w:ind w:firstLine="567"/>
      </w:pPr>
      <w:r>
        <w:t>Přepojení přípojky plynu pro objek</w:t>
      </w:r>
      <w:r w:rsidR="004F57ED">
        <w:t xml:space="preserve">t č.p. 491, na </w:t>
      </w:r>
      <w:proofErr w:type="spellStart"/>
      <w:r w:rsidR="004F57ED">
        <w:t>p.č</w:t>
      </w:r>
      <w:proofErr w:type="spellEnd"/>
      <w:r w:rsidR="004F57ED">
        <w:t>. 168/11</w:t>
      </w:r>
    </w:p>
    <w:p w14:paraId="6246C9FA" w14:textId="7A8F3D5C" w:rsidR="004F57ED" w:rsidRDefault="004F57ED" w:rsidP="001737B5">
      <w:pPr>
        <w:pStyle w:val="PKONORMAL"/>
        <w:ind w:firstLine="567"/>
      </w:pPr>
      <w:r>
        <w:rPr>
          <w:rFonts w:cs="Arial"/>
          <w:b/>
        </w:rPr>
        <w:t>IO 503</w:t>
      </w:r>
      <w:r>
        <w:rPr>
          <w:rFonts w:cs="Arial"/>
          <w:b/>
        </w:rPr>
        <w:tab/>
      </w:r>
      <w:r w:rsidRPr="006A0039">
        <w:rPr>
          <w:rFonts w:cs="Arial"/>
          <w:b/>
        </w:rPr>
        <w:t xml:space="preserve">STL </w:t>
      </w:r>
      <w:r>
        <w:rPr>
          <w:rFonts w:cs="Arial"/>
          <w:b/>
        </w:rPr>
        <w:t>PŘÍPOJKA MSKP</w:t>
      </w:r>
    </w:p>
    <w:p w14:paraId="032BCD85" w14:textId="5AF9FA6D" w:rsidR="004F57ED" w:rsidRDefault="004F57ED" w:rsidP="004F57ED">
      <w:pPr>
        <w:pStyle w:val="PKONORMAL"/>
        <w:ind w:firstLine="567"/>
      </w:pPr>
      <w:r>
        <w:t xml:space="preserve">Nově budovaná přípojka plynu pro objekt MSKP, na </w:t>
      </w:r>
      <w:proofErr w:type="spellStart"/>
      <w:r>
        <w:t>p.č</w:t>
      </w:r>
      <w:proofErr w:type="spellEnd"/>
      <w:r>
        <w:t>. 168/52, 168/45</w:t>
      </w:r>
    </w:p>
    <w:p w14:paraId="2758CC28" w14:textId="63049C2B" w:rsidR="004F57ED" w:rsidRDefault="004F57ED" w:rsidP="004F57ED">
      <w:pPr>
        <w:pStyle w:val="PKONORMAL"/>
        <w:ind w:firstLine="567"/>
        <w:jc w:val="left"/>
      </w:pPr>
      <w:r>
        <w:rPr>
          <w:rFonts w:cs="Arial"/>
          <w:b/>
        </w:rPr>
        <w:t>IO 504</w:t>
      </w:r>
      <w:r>
        <w:rPr>
          <w:rFonts w:cs="Arial"/>
          <w:b/>
        </w:rPr>
        <w:tab/>
        <w:t>VÝŠKOVÁ PŘELOŽKA STL PLYNOVODU V MÍSTĚ</w:t>
      </w:r>
      <w:r>
        <w:rPr>
          <w:rFonts w:cs="Arial"/>
          <w:b/>
        </w:rPr>
        <w:br/>
        <w:t xml:space="preserve"> </w:t>
      </w:r>
      <w:r>
        <w:rPr>
          <w:rFonts w:cs="Arial"/>
          <w:b/>
        </w:rPr>
        <w:tab/>
        <w:t>KŘÍŽENÍ DEŠŤOVÉ KANALIZACE A VODOVODU</w:t>
      </w:r>
    </w:p>
    <w:p w14:paraId="41B69E10" w14:textId="741B9427" w:rsidR="001737B5" w:rsidRDefault="004F57ED" w:rsidP="001737B5">
      <w:pPr>
        <w:pStyle w:val="PKONORMAL"/>
        <w:ind w:firstLine="567"/>
      </w:pPr>
      <w:r>
        <w:t xml:space="preserve">Výšková a směrová přeložka </w:t>
      </w:r>
      <w:r w:rsidR="001737B5">
        <w:t xml:space="preserve">plynovodu PE 315 na </w:t>
      </w:r>
      <w:proofErr w:type="spellStart"/>
      <w:r w:rsidR="001737B5">
        <w:t>p.č</w:t>
      </w:r>
      <w:proofErr w:type="spellEnd"/>
      <w:r w:rsidR="001737B5">
        <w:t xml:space="preserve">. </w:t>
      </w:r>
      <w:r>
        <w:t>905/1</w:t>
      </w:r>
    </w:p>
    <w:p w14:paraId="455386EF" w14:textId="77777777" w:rsidR="004F57ED" w:rsidRDefault="004F57ED" w:rsidP="001737B5">
      <w:pPr>
        <w:pStyle w:val="PKONORMAL"/>
        <w:ind w:firstLine="567"/>
      </w:pPr>
    </w:p>
    <w:p w14:paraId="26F13CD8" w14:textId="4212091C" w:rsidR="007D7840" w:rsidRDefault="007D7840" w:rsidP="007D7840">
      <w:pPr>
        <w:pStyle w:val="Nadpis2"/>
      </w:pPr>
      <w:bookmarkStart w:id="29" w:name="_Toc51846994"/>
      <w:r>
        <w:t xml:space="preserve">IO 502 </w:t>
      </w:r>
      <w:r w:rsidRPr="006A0039">
        <w:rPr>
          <w:rFonts w:cs="Arial"/>
        </w:rPr>
        <w:t xml:space="preserve">STL </w:t>
      </w:r>
      <w:r>
        <w:rPr>
          <w:rFonts w:cs="Arial"/>
        </w:rPr>
        <w:t>PŘÍPOJKA Retail Park Nový Tuzex s.r.o.</w:t>
      </w:r>
      <w:bookmarkEnd w:id="29"/>
    </w:p>
    <w:p w14:paraId="5334B6B7" w14:textId="45B189DE" w:rsidR="007D7840" w:rsidRPr="007D7840" w:rsidRDefault="007D7840" w:rsidP="007D7840">
      <w:pPr>
        <w:pStyle w:val="Zkladntext"/>
        <w:spacing w:before="60"/>
        <w:ind w:firstLine="360"/>
        <w:rPr>
          <w:rFonts w:ascii="Bahnschrift Light" w:eastAsia="Calibri" w:hAnsi="Bahnschrift Light"/>
          <w:sz w:val="22"/>
          <w:szCs w:val="22"/>
          <w:lang w:eastAsia="en-US"/>
        </w:rPr>
      </w:pPr>
      <w:r w:rsidRPr="007D7840">
        <w:rPr>
          <w:rFonts w:ascii="Bahnschrift Light" w:eastAsia="Calibri" w:hAnsi="Bahnschrift Light"/>
          <w:sz w:val="22"/>
          <w:szCs w:val="22"/>
          <w:lang w:eastAsia="en-US"/>
        </w:rPr>
        <w:t xml:space="preserve">V souvislosti s výstavbou víceúčelové haly bude stávající plynovodní přípojka „Tuzex“ upravena. Přípojka PE 63 je v kolizi s návrhem komunikačního napojení. Po severní straně objektu „Tuzex“ bude proveden nový distribuční plynovod PE </w:t>
      </w:r>
      <w:proofErr w:type="spellStart"/>
      <w:r w:rsidRPr="007D7840">
        <w:rPr>
          <w:rFonts w:ascii="Bahnschrift Light" w:eastAsia="Calibri" w:hAnsi="Bahnschrift Light"/>
          <w:sz w:val="22"/>
          <w:szCs w:val="22"/>
          <w:lang w:eastAsia="en-US"/>
        </w:rPr>
        <w:t>dn</w:t>
      </w:r>
      <w:proofErr w:type="spellEnd"/>
      <w:r w:rsidRPr="007D7840">
        <w:rPr>
          <w:rFonts w:ascii="Bahnschrift Light" w:eastAsia="Calibri" w:hAnsi="Bahnschrift Light"/>
          <w:sz w:val="22"/>
          <w:szCs w:val="22"/>
          <w:lang w:eastAsia="en-US"/>
        </w:rPr>
        <w:t xml:space="preserve"> 90 – IO 50</w:t>
      </w:r>
      <w:r>
        <w:rPr>
          <w:rFonts w:ascii="Bahnschrift Light" w:eastAsia="Calibri" w:hAnsi="Bahnschrift Light"/>
          <w:sz w:val="22"/>
          <w:szCs w:val="22"/>
          <w:lang w:eastAsia="en-US"/>
        </w:rPr>
        <w:t>1</w:t>
      </w:r>
      <w:r w:rsidRPr="007D7840">
        <w:rPr>
          <w:rFonts w:ascii="Bahnschrift Light" w:eastAsia="Calibri" w:hAnsi="Bahnschrift Light"/>
          <w:sz w:val="22"/>
          <w:szCs w:val="22"/>
          <w:lang w:eastAsia="en-US"/>
        </w:rPr>
        <w:t xml:space="preserve">. V km 0,069 trasy plynovodu bude osazen T-kus PE 90/63/90. </w:t>
      </w:r>
    </w:p>
    <w:p w14:paraId="0537D05E" w14:textId="77777777" w:rsidR="007D7840" w:rsidRDefault="007D7840" w:rsidP="007D7840">
      <w:pPr>
        <w:pStyle w:val="Zkladntext"/>
        <w:spacing w:before="60"/>
        <w:ind w:firstLine="360"/>
        <w:rPr>
          <w:rFonts w:ascii="Bahnschrift Light" w:eastAsia="Calibri" w:hAnsi="Bahnschrift Light"/>
          <w:sz w:val="22"/>
          <w:szCs w:val="22"/>
          <w:lang w:eastAsia="en-US"/>
        </w:rPr>
      </w:pPr>
      <w:r w:rsidRPr="007D7840">
        <w:rPr>
          <w:rFonts w:ascii="Bahnschrift Light" w:eastAsia="Calibri" w:hAnsi="Bahnschrift Light"/>
          <w:sz w:val="22"/>
          <w:szCs w:val="22"/>
          <w:lang w:eastAsia="en-US"/>
        </w:rPr>
        <w:t xml:space="preserve">Překládaná plynovodní přípojka PE </w:t>
      </w:r>
      <w:proofErr w:type="spellStart"/>
      <w:r w:rsidRPr="007D7840">
        <w:rPr>
          <w:rFonts w:ascii="Bahnschrift Light" w:eastAsia="Calibri" w:hAnsi="Bahnschrift Light"/>
          <w:sz w:val="22"/>
          <w:szCs w:val="22"/>
          <w:lang w:eastAsia="en-US"/>
        </w:rPr>
        <w:t>dn</w:t>
      </w:r>
      <w:proofErr w:type="spellEnd"/>
      <w:r w:rsidRPr="007D7840">
        <w:rPr>
          <w:rFonts w:ascii="Bahnschrift Light" w:eastAsia="Calibri" w:hAnsi="Bahnschrift Light"/>
          <w:sz w:val="22"/>
          <w:szCs w:val="22"/>
          <w:lang w:eastAsia="en-US"/>
        </w:rPr>
        <w:t xml:space="preserve"> 63 vedena přímo kolmo na fasádu na parcele 168/11. 1 m před zaústěním do výklenu se zařízením pro měření plynu a regulaci tlaku bude pomocí </w:t>
      </w:r>
      <w:proofErr w:type="spellStart"/>
      <w:r w:rsidRPr="007D7840">
        <w:rPr>
          <w:rFonts w:ascii="Bahnschrift Light" w:eastAsia="Calibri" w:hAnsi="Bahnschrift Light"/>
          <w:sz w:val="22"/>
          <w:szCs w:val="22"/>
          <w:lang w:eastAsia="en-US"/>
        </w:rPr>
        <w:t>elektrospojky</w:t>
      </w:r>
      <w:proofErr w:type="spellEnd"/>
      <w:r w:rsidRPr="007D7840">
        <w:rPr>
          <w:rFonts w:ascii="Bahnschrift Light" w:eastAsia="Calibri" w:hAnsi="Bahnschrift Light"/>
          <w:sz w:val="22"/>
          <w:szCs w:val="22"/>
          <w:lang w:eastAsia="en-US"/>
        </w:rPr>
        <w:t xml:space="preserve"> provedeno propojení na ponechanou část stávající přípojky PE </w:t>
      </w:r>
      <w:proofErr w:type="spellStart"/>
      <w:r w:rsidRPr="007D7840">
        <w:rPr>
          <w:rFonts w:ascii="Bahnschrift Light" w:eastAsia="Calibri" w:hAnsi="Bahnschrift Light"/>
          <w:sz w:val="22"/>
          <w:szCs w:val="22"/>
          <w:lang w:eastAsia="en-US"/>
        </w:rPr>
        <w:t>dn</w:t>
      </w:r>
      <w:proofErr w:type="spellEnd"/>
      <w:r w:rsidRPr="007D7840">
        <w:rPr>
          <w:rFonts w:ascii="Bahnschrift Light" w:eastAsia="Calibri" w:hAnsi="Bahnschrift Light"/>
          <w:sz w:val="22"/>
          <w:szCs w:val="22"/>
          <w:lang w:eastAsia="en-US"/>
        </w:rPr>
        <w:t xml:space="preserve"> 63.</w:t>
      </w:r>
    </w:p>
    <w:p w14:paraId="285260E0" w14:textId="04F34F5A" w:rsidR="007D7840" w:rsidRPr="007D7840" w:rsidRDefault="007D7840" w:rsidP="007D7840">
      <w:pPr>
        <w:pStyle w:val="Zkladntext"/>
        <w:spacing w:before="60"/>
        <w:rPr>
          <w:rFonts w:ascii="Bahnschrift Light" w:eastAsia="Calibri" w:hAnsi="Bahnschrift Light"/>
          <w:sz w:val="22"/>
          <w:szCs w:val="22"/>
          <w:lang w:eastAsia="en-US"/>
        </w:rPr>
      </w:pPr>
      <w:r w:rsidRPr="007D7840">
        <w:rPr>
          <w:rFonts w:ascii="Bahnschrift Light" w:eastAsia="Calibri" w:hAnsi="Bahnschrift Light"/>
          <w:sz w:val="22"/>
          <w:szCs w:val="22"/>
          <w:lang w:eastAsia="en-US"/>
        </w:rPr>
        <w:t>Potřeba plynu:</w:t>
      </w:r>
    </w:p>
    <w:tbl>
      <w:tblPr>
        <w:tblW w:w="8859" w:type="dxa"/>
        <w:tblInd w:w="38" w:type="dxa"/>
        <w:tblLook w:val="04A0" w:firstRow="1" w:lastRow="0" w:firstColumn="1" w:lastColumn="0" w:noHBand="0" w:noVBand="1"/>
      </w:tblPr>
      <w:tblGrid>
        <w:gridCol w:w="496"/>
        <w:gridCol w:w="3623"/>
        <w:gridCol w:w="703"/>
        <w:gridCol w:w="845"/>
        <w:gridCol w:w="1066"/>
        <w:gridCol w:w="992"/>
        <w:gridCol w:w="1134"/>
      </w:tblGrid>
      <w:tr w:rsidR="007D7840" w:rsidRPr="007D7840" w14:paraId="0EA52BC7" w14:textId="77777777" w:rsidTr="00384496">
        <w:trPr>
          <w:cantSplit/>
          <w:trHeight w:val="1534"/>
        </w:trPr>
        <w:tc>
          <w:tcPr>
            <w:tcW w:w="496" w:type="dxa"/>
            <w:tcBorders>
              <w:top w:val="single" w:sz="4" w:space="0" w:color="auto"/>
              <w:left w:val="single" w:sz="4" w:space="0" w:color="auto"/>
              <w:bottom w:val="single" w:sz="4" w:space="0" w:color="auto"/>
              <w:right w:val="single" w:sz="4" w:space="0" w:color="auto"/>
            </w:tcBorders>
            <w:textDirection w:val="btLr"/>
          </w:tcPr>
          <w:p w14:paraId="7B5B3568" w14:textId="77777777" w:rsidR="007D7840" w:rsidRPr="007D7840" w:rsidRDefault="007D7840" w:rsidP="00384496">
            <w:pPr>
              <w:tabs>
                <w:tab w:val="left" w:pos="0"/>
              </w:tabs>
              <w:ind w:left="113" w:right="113"/>
              <w:rPr>
                <w:rFonts w:ascii="Bahnschrift Light" w:eastAsia="Calibri" w:hAnsi="Bahnschrift Light"/>
                <w:szCs w:val="22"/>
                <w:lang w:eastAsia="en-US"/>
              </w:rPr>
            </w:pPr>
            <w:r w:rsidRPr="007D7840">
              <w:rPr>
                <w:rFonts w:ascii="Bahnschrift Light" w:eastAsia="Calibri" w:hAnsi="Bahnschrift Light"/>
                <w:szCs w:val="22"/>
                <w:lang w:eastAsia="en-US"/>
              </w:rPr>
              <w:t>Umístění</w:t>
            </w:r>
          </w:p>
        </w:tc>
        <w:tc>
          <w:tcPr>
            <w:tcW w:w="3623" w:type="dxa"/>
            <w:tcBorders>
              <w:top w:val="single" w:sz="4" w:space="0" w:color="auto"/>
              <w:left w:val="single" w:sz="4" w:space="0" w:color="auto"/>
              <w:bottom w:val="single" w:sz="4" w:space="0" w:color="auto"/>
              <w:right w:val="single" w:sz="4" w:space="0" w:color="auto"/>
            </w:tcBorders>
          </w:tcPr>
          <w:p w14:paraId="751CD449" w14:textId="77777777" w:rsidR="007D7840" w:rsidRPr="007D7840" w:rsidRDefault="007D7840" w:rsidP="00384496">
            <w:pPr>
              <w:tabs>
                <w:tab w:val="left" w:pos="0"/>
              </w:tabs>
              <w:rPr>
                <w:rFonts w:ascii="Bahnschrift Light" w:eastAsia="Calibri" w:hAnsi="Bahnschrift Light"/>
                <w:szCs w:val="22"/>
                <w:lang w:eastAsia="en-US"/>
              </w:rPr>
            </w:pPr>
            <w:r w:rsidRPr="007D7840">
              <w:rPr>
                <w:rFonts w:ascii="Bahnschrift Light" w:eastAsia="Calibri" w:hAnsi="Bahnschrift Light"/>
                <w:szCs w:val="22"/>
                <w:lang w:eastAsia="en-US"/>
              </w:rPr>
              <w:t>Objekt areálu</w:t>
            </w:r>
          </w:p>
        </w:tc>
        <w:tc>
          <w:tcPr>
            <w:tcW w:w="703" w:type="dxa"/>
            <w:tcBorders>
              <w:top w:val="single" w:sz="4" w:space="0" w:color="auto"/>
              <w:left w:val="single" w:sz="4" w:space="0" w:color="auto"/>
              <w:bottom w:val="single" w:sz="4" w:space="0" w:color="auto"/>
              <w:right w:val="single" w:sz="4" w:space="0" w:color="auto"/>
            </w:tcBorders>
            <w:textDirection w:val="btLr"/>
          </w:tcPr>
          <w:p w14:paraId="6E08D7F2" w14:textId="77777777" w:rsidR="007D7840" w:rsidRPr="007D7840" w:rsidRDefault="007D7840" w:rsidP="00384496">
            <w:pPr>
              <w:tabs>
                <w:tab w:val="left" w:pos="0"/>
              </w:tabs>
              <w:ind w:left="113" w:right="113"/>
              <w:rPr>
                <w:rFonts w:ascii="Bahnschrift Light" w:eastAsia="Calibri" w:hAnsi="Bahnschrift Light"/>
                <w:szCs w:val="22"/>
                <w:lang w:eastAsia="en-US"/>
              </w:rPr>
            </w:pPr>
            <w:r w:rsidRPr="007D7840">
              <w:rPr>
                <w:rFonts w:ascii="Bahnschrift Light" w:eastAsia="Calibri" w:hAnsi="Bahnschrift Light"/>
                <w:szCs w:val="22"/>
                <w:lang w:eastAsia="en-US"/>
              </w:rPr>
              <w:t>Počet odběratelů</w:t>
            </w:r>
          </w:p>
        </w:tc>
        <w:tc>
          <w:tcPr>
            <w:tcW w:w="845" w:type="dxa"/>
            <w:tcBorders>
              <w:top w:val="single" w:sz="4" w:space="0" w:color="auto"/>
              <w:left w:val="single" w:sz="4" w:space="0" w:color="auto"/>
              <w:bottom w:val="single" w:sz="4" w:space="0" w:color="auto"/>
              <w:right w:val="single" w:sz="4" w:space="0" w:color="auto"/>
            </w:tcBorders>
            <w:textDirection w:val="btLr"/>
          </w:tcPr>
          <w:p w14:paraId="6451609D" w14:textId="77777777" w:rsidR="007D7840" w:rsidRPr="007D7840" w:rsidRDefault="007D7840" w:rsidP="00384496">
            <w:pPr>
              <w:tabs>
                <w:tab w:val="left" w:pos="0"/>
              </w:tabs>
              <w:ind w:right="113"/>
              <w:rPr>
                <w:rFonts w:ascii="Bahnschrift Light" w:eastAsia="Calibri" w:hAnsi="Bahnschrift Light"/>
                <w:szCs w:val="22"/>
                <w:lang w:eastAsia="en-US"/>
              </w:rPr>
            </w:pPr>
            <w:r w:rsidRPr="007D7840">
              <w:rPr>
                <w:rFonts w:ascii="Bahnschrift Light" w:eastAsia="Calibri" w:hAnsi="Bahnschrift Light"/>
                <w:szCs w:val="22"/>
                <w:lang w:eastAsia="en-US"/>
              </w:rPr>
              <w:t xml:space="preserve">Potřeba plynu </w:t>
            </w:r>
            <w:proofErr w:type="spellStart"/>
            <w:r w:rsidRPr="007D7840">
              <w:rPr>
                <w:rFonts w:ascii="Bahnschrift Light" w:eastAsia="Calibri" w:hAnsi="Bahnschrift Light"/>
                <w:szCs w:val="22"/>
                <w:lang w:eastAsia="en-US"/>
              </w:rPr>
              <w:t>Qhod</w:t>
            </w:r>
            <w:proofErr w:type="spellEnd"/>
            <w:r w:rsidRPr="007D7840">
              <w:rPr>
                <w:rFonts w:ascii="Bahnschrift Light" w:eastAsia="Calibri" w:hAnsi="Bahnschrift Light"/>
                <w:szCs w:val="22"/>
                <w:lang w:eastAsia="en-US"/>
              </w:rPr>
              <w:t xml:space="preserve"> (m3/hod)</w:t>
            </w:r>
          </w:p>
        </w:tc>
        <w:tc>
          <w:tcPr>
            <w:tcW w:w="1066" w:type="dxa"/>
            <w:tcBorders>
              <w:top w:val="single" w:sz="4" w:space="0" w:color="auto"/>
              <w:left w:val="single" w:sz="4" w:space="0" w:color="auto"/>
              <w:bottom w:val="single" w:sz="4" w:space="0" w:color="auto"/>
              <w:right w:val="single" w:sz="4" w:space="0" w:color="auto"/>
            </w:tcBorders>
            <w:textDirection w:val="btLr"/>
          </w:tcPr>
          <w:p w14:paraId="20F45110" w14:textId="77777777" w:rsidR="007D7840" w:rsidRPr="007D7840" w:rsidRDefault="007D7840" w:rsidP="00384496">
            <w:pPr>
              <w:tabs>
                <w:tab w:val="left" w:pos="0"/>
              </w:tabs>
              <w:ind w:right="113"/>
              <w:rPr>
                <w:rFonts w:ascii="Bahnschrift Light" w:eastAsia="Calibri" w:hAnsi="Bahnschrift Light"/>
                <w:szCs w:val="22"/>
                <w:lang w:eastAsia="en-US"/>
              </w:rPr>
            </w:pPr>
            <w:r w:rsidRPr="007D7840">
              <w:rPr>
                <w:rFonts w:ascii="Bahnschrift Light" w:eastAsia="Calibri" w:hAnsi="Bahnschrift Light"/>
                <w:szCs w:val="22"/>
                <w:lang w:eastAsia="en-US"/>
              </w:rPr>
              <w:t xml:space="preserve">Potřeba plynu </w:t>
            </w:r>
            <w:proofErr w:type="spellStart"/>
            <w:r w:rsidRPr="007D7840">
              <w:rPr>
                <w:rFonts w:ascii="Bahnschrift Light" w:eastAsia="Calibri" w:hAnsi="Bahnschrift Light"/>
                <w:szCs w:val="22"/>
                <w:lang w:eastAsia="en-US"/>
              </w:rPr>
              <w:t>Qrok</w:t>
            </w:r>
            <w:proofErr w:type="spellEnd"/>
            <w:r w:rsidRPr="007D7840">
              <w:rPr>
                <w:rFonts w:ascii="Bahnschrift Light" w:eastAsia="Calibri" w:hAnsi="Bahnschrift Light"/>
                <w:szCs w:val="22"/>
                <w:lang w:eastAsia="en-US"/>
              </w:rPr>
              <w:t xml:space="preserve"> (m3/rok)</w:t>
            </w:r>
          </w:p>
        </w:tc>
        <w:tc>
          <w:tcPr>
            <w:tcW w:w="992" w:type="dxa"/>
            <w:tcBorders>
              <w:top w:val="single" w:sz="4" w:space="0" w:color="auto"/>
              <w:left w:val="single" w:sz="4" w:space="0" w:color="auto"/>
              <w:bottom w:val="single" w:sz="4" w:space="0" w:color="auto"/>
              <w:right w:val="single" w:sz="4" w:space="0" w:color="auto"/>
            </w:tcBorders>
            <w:textDirection w:val="btLr"/>
          </w:tcPr>
          <w:p w14:paraId="57D6871C" w14:textId="77777777" w:rsidR="007D7840" w:rsidRPr="007D7840" w:rsidRDefault="007D7840" w:rsidP="00384496">
            <w:pPr>
              <w:tabs>
                <w:tab w:val="left" w:pos="0"/>
              </w:tabs>
              <w:ind w:right="113"/>
              <w:rPr>
                <w:rFonts w:ascii="Bahnschrift Light" w:eastAsia="Calibri" w:hAnsi="Bahnschrift Light"/>
                <w:szCs w:val="22"/>
                <w:lang w:eastAsia="en-US"/>
              </w:rPr>
            </w:pPr>
            <w:r w:rsidRPr="007D7840">
              <w:rPr>
                <w:rFonts w:ascii="Bahnschrift Light" w:eastAsia="Calibri" w:hAnsi="Bahnschrift Light"/>
                <w:szCs w:val="22"/>
                <w:lang w:eastAsia="en-US"/>
              </w:rPr>
              <w:t xml:space="preserve">Potřeba plynu </w:t>
            </w:r>
            <w:proofErr w:type="spellStart"/>
            <w:r w:rsidRPr="007D7840">
              <w:rPr>
                <w:rFonts w:ascii="Bahnschrift Light" w:eastAsia="Calibri" w:hAnsi="Bahnschrift Light"/>
                <w:szCs w:val="22"/>
                <w:lang w:eastAsia="en-US"/>
              </w:rPr>
              <w:t>MWh</w:t>
            </w:r>
            <w:proofErr w:type="spellEnd"/>
            <w:r w:rsidRPr="007D7840">
              <w:rPr>
                <w:rFonts w:ascii="Bahnschrift Light" w:eastAsia="Calibri" w:hAnsi="Bahnschrift Light"/>
                <w:szCs w:val="22"/>
                <w:lang w:eastAsia="en-US"/>
              </w:rPr>
              <w:t>/rok</w:t>
            </w:r>
          </w:p>
        </w:tc>
        <w:tc>
          <w:tcPr>
            <w:tcW w:w="1134" w:type="dxa"/>
            <w:tcBorders>
              <w:top w:val="single" w:sz="4" w:space="0" w:color="auto"/>
              <w:left w:val="single" w:sz="4" w:space="0" w:color="auto"/>
              <w:bottom w:val="single" w:sz="4" w:space="0" w:color="auto"/>
              <w:right w:val="single" w:sz="4" w:space="0" w:color="auto"/>
            </w:tcBorders>
            <w:textDirection w:val="btLr"/>
          </w:tcPr>
          <w:p w14:paraId="5C0A3521" w14:textId="77777777" w:rsidR="007D7840" w:rsidRPr="007D7840" w:rsidRDefault="007D7840" w:rsidP="00384496">
            <w:pPr>
              <w:tabs>
                <w:tab w:val="left" w:pos="0"/>
              </w:tabs>
              <w:ind w:right="113"/>
              <w:rPr>
                <w:rFonts w:ascii="Bahnschrift Light" w:eastAsia="Calibri" w:hAnsi="Bahnschrift Light"/>
                <w:szCs w:val="22"/>
                <w:lang w:eastAsia="en-US"/>
              </w:rPr>
            </w:pPr>
            <w:r w:rsidRPr="007D7840">
              <w:rPr>
                <w:rFonts w:ascii="Bahnschrift Light" w:eastAsia="Calibri" w:hAnsi="Bahnschrift Light"/>
                <w:szCs w:val="22"/>
                <w:lang w:eastAsia="en-US"/>
              </w:rPr>
              <w:t>Rok zahájení odběru</w:t>
            </w:r>
          </w:p>
        </w:tc>
      </w:tr>
      <w:tr w:rsidR="007D7840" w:rsidRPr="007D7840" w14:paraId="6709F611" w14:textId="77777777" w:rsidTr="00384496">
        <w:tc>
          <w:tcPr>
            <w:tcW w:w="496" w:type="dxa"/>
            <w:tcBorders>
              <w:top w:val="single" w:sz="4" w:space="0" w:color="auto"/>
              <w:left w:val="single" w:sz="4" w:space="0" w:color="auto"/>
              <w:bottom w:val="single" w:sz="4" w:space="0" w:color="auto"/>
              <w:right w:val="single" w:sz="4" w:space="0" w:color="auto"/>
            </w:tcBorders>
          </w:tcPr>
          <w:p w14:paraId="718D1D46" w14:textId="6C3793DD" w:rsidR="007D7840" w:rsidRPr="007D7840" w:rsidRDefault="007D7840" w:rsidP="00384496">
            <w:pPr>
              <w:tabs>
                <w:tab w:val="left" w:pos="0"/>
              </w:tabs>
              <w:jc w:val="both"/>
              <w:rPr>
                <w:rFonts w:ascii="Bahnschrift Light" w:eastAsia="Calibri" w:hAnsi="Bahnschrift Light"/>
                <w:szCs w:val="22"/>
                <w:lang w:eastAsia="en-US"/>
              </w:rPr>
            </w:pPr>
            <w:r>
              <w:rPr>
                <w:rFonts w:ascii="Bahnschrift Light" w:eastAsia="Calibri" w:hAnsi="Bahnschrift Light"/>
                <w:szCs w:val="22"/>
                <w:lang w:eastAsia="en-US"/>
              </w:rPr>
              <w:t>1</w:t>
            </w:r>
          </w:p>
        </w:tc>
        <w:tc>
          <w:tcPr>
            <w:tcW w:w="3623" w:type="dxa"/>
            <w:tcBorders>
              <w:top w:val="single" w:sz="4" w:space="0" w:color="auto"/>
              <w:left w:val="single" w:sz="4" w:space="0" w:color="auto"/>
              <w:bottom w:val="single" w:sz="4" w:space="0" w:color="auto"/>
              <w:right w:val="single" w:sz="4" w:space="0" w:color="auto"/>
            </w:tcBorders>
          </w:tcPr>
          <w:p w14:paraId="4DA8F82C" w14:textId="77777777" w:rsidR="007D7840" w:rsidRPr="007D7840" w:rsidRDefault="007D7840" w:rsidP="00384496">
            <w:pPr>
              <w:tabs>
                <w:tab w:val="left" w:pos="0"/>
              </w:tabs>
              <w:rPr>
                <w:rFonts w:ascii="Bahnschrift Light" w:eastAsia="Calibri" w:hAnsi="Bahnschrift Light"/>
                <w:szCs w:val="22"/>
                <w:lang w:eastAsia="en-US"/>
              </w:rPr>
            </w:pPr>
            <w:r w:rsidRPr="007D7840">
              <w:rPr>
                <w:rFonts w:ascii="Bahnschrift Light" w:eastAsia="Calibri" w:hAnsi="Bahnschrift Light"/>
                <w:szCs w:val="22"/>
                <w:lang w:eastAsia="en-US"/>
              </w:rPr>
              <w:t>Budova Retail Park Nový Tuzex</w:t>
            </w:r>
          </w:p>
        </w:tc>
        <w:tc>
          <w:tcPr>
            <w:tcW w:w="703" w:type="dxa"/>
            <w:tcBorders>
              <w:top w:val="single" w:sz="4" w:space="0" w:color="auto"/>
              <w:left w:val="single" w:sz="4" w:space="0" w:color="auto"/>
              <w:bottom w:val="single" w:sz="4" w:space="0" w:color="auto"/>
              <w:right w:val="single" w:sz="4" w:space="0" w:color="auto"/>
            </w:tcBorders>
          </w:tcPr>
          <w:p w14:paraId="66457FA2" w14:textId="77777777" w:rsidR="007D7840" w:rsidRPr="007D7840" w:rsidRDefault="007D7840" w:rsidP="00384496">
            <w:pPr>
              <w:tabs>
                <w:tab w:val="left" w:pos="0"/>
              </w:tabs>
              <w:jc w:val="both"/>
              <w:rPr>
                <w:rFonts w:ascii="Bahnschrift Light" w:eastAsia="Calibri" w:hAnsi="Bahnschrift Light"/>
                <w:szCs w:val="22"/>
                <w:lang w:eastAsia="en-US"/>
              </w:rPr>
            </w:pPr>
            <w:r w:rsidRPr="007D7840">
              <w:rPr>
                <w:rFonts w:ascii="Bahnschrift Light" w:eastAsia="Calibri" w:hAnsi="Bahnschrift Light"/>
                <w:szCs w:val="22"/>
                <w:lang w:eastAsia="en-US"/>
              </w:rPr>
              <w:t>1</w:t>
            </w:r>
          </w:p>
        </w:tc>
        <w:tc>
          <w:tcPr>
            <w:tcW w:w="845" w:type="dxa"/>
            <w:tcBorders>
              <w:top w:val="single" w:sz="4" w:space="0" w:color="auto"/>
              <w:left w:val="single" w:sz="4" w:space="0" w:color="auto"/>
              <w:bottom w:val="single" w:sz="4" w:space="0" w:color="auto"/>
              <w:right w:val="single" w:sz="4" w:space="0" w:color="auto"/>
            </w:tcBorders>
          </w:tcPr>
          <w:p w14:paraId="133E46EA" w14:textId="77777777" w:rsidR="007D7840" w:rsidRPr="007D7840" w:rsidRDefault="007D7840" w:rsidP="00384496">
            <w:pPr>
              <w:tabs>
                <w:tab w:val="left" w:pos="0"/>
              </w:tabs>
              <w:jc w:val="center"/>
              <w:rPr>
                <w:rFonts w:ascii="Bahnschrift Light" w:eastAsia="Calibri" w:hAnsi="Bahnschrift Light"/>
                <w:szCs w:val="22"/>
                <w:lang w:eastAsia="en-US"/>
              </w:rPr>
            </w:pPr>
            <w:r w:rsidRPr="007D7840">
              <w:rPr>
                <w:rFonts w:ascii="Bahnschrift Light" w:eastAsia="Calibri" w:hAnsi="Bahnschrift Light"/>
                <w:szCs w:val="22"/>
                <w:lang w:eastAsia="en-US"/>
              </w:rPr>
              <w:t>56</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14:paraId="57334969" w14:textId="77777777" w:rsidR="007D7840" w:rsidRPr="007D7840" w:rsidRDefault="007D7840" w:rsidP="00384496">
            <w:pPr>
              <w:tabs>
                <w:tab w:val="left" w:pos="0"/>
              </w:tabs>
              <w:jc w:val="center"/>
              <w:rPr>
                <w:rFonts w:ascii="Bahnschrift Light" w:eastAsia="Calibri" w:hAnsi="Bahnschrift Light"/>
                <w:szCs w:val="22"/>
                <w:lang w:eastAsia="en-US"/>
              </w:rPr>
            </w:pPr>
            <w:r w:rsidRPr="007D7840">
              <w:rPr>
                <w:rFonts w:ascii="Bahnschrift Light" w:eastAsia="Calibri" w:hAnsi="Bahnschrift Light"/>
                <w:szCs w:val="22"/>
                <w:lang w:eastAsia="en-US"/>
              </w:rPr>
              <w:t>30 000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942925" w14:textId="77777777" w:rsidR="007D7840" w:rsidRPr="007D7840" w:rsidRDefault="007D7840" w:rsidP="00384496">
            <w:pPr>
              <w:tabs>
                <w:tab w:val="left" w:pos="0"/>
              </w:tabs>
              <w:jc w:val="center"/>
              <w:rPr>
                <w:rFonts w:ascii="Bahnschrift Light" w:eastAsia="Calibri" w:hAnsi="Bahnschrift Light"/>
                <w:szCs w:val="22"/>
                <w:lang w:eastAsia="en-US"/>
              </w:rPr>
            </w:pPr>
            <w:r w:rsidRPr="007D7840">
              <w:rPr>
                <w:rFonts w:ascii="Bahnschrift Light" w:eastAsia="Calibri" w:hAnsi="Bahnschrift Light"/>
                <w:szCs w:val="22"/>
                <w:lang w:eastAsia="en-US"/>
              </w:rPr>
              <w:t>315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FB4EC6" w14:textId="77777777" w:rsidR="007D7840" w:rsidRPr="007D7840" w:rsidRDefault="007D7840" w:rsidP="00384496">
            <w:pPr>
              <w:tabs>
                <w:tab w:val="left" w:pos="0"/>
              </w:tabs>
              <w:ind w:firstLine="33"/>
              <w:jc w:val="both"/>
              <w:rPr>
                <w:rFonts w:ascii="Bahnschrift Light" w:eastAsia="Calibri" w:hAnsi="Bahnschrift Light"/>
                <w:szCs w:val="22"/>
                <w:lang w:eastAsia="en-US"/>
              </w:rPr>
            </w:pPr>
            <w:r w:rsidRPr="007D7840">
              <w:rPr>
                <w:rFonts w:ascii="Bahnschrift Light" w:eastAsia="Calibri" w:hAnsi="Bahnschrift Light"/>
                <w:szCs w:val="22"/>
                <w:lang w:eastAsia="en-US"/>
              </w:rPr>
              <w:t>stávající</w:t>
            </w:r>
          </w:p>
        </w:tc>
      </w:tr>
    </w:tbl>
    <w:p w14:paraId="075E7AEB" w14:textId="77777777" w:rsidR="007D7840" w:rsidRPr="007D7840" w:rsidRDefault="007D7840" w:rsidP="007D7840">
      <w:pPr>
        <w:rPr>
          <w:rFonts w:ascii="Bahnschrift Light" w:eastAsia="Calibri" w:hAnsi="Bahnschrift Light"/>
          <w:i/>
          <w:iCs/>
          <w:sz w:val="20"/>
          <w:lang w:eastAsia="en-US"/>
        </w:rPr>
      </w:pPr>
      <w:r w:rsidRPr="007D7840">
        <w:rPr>
          <w:rFonts w:ascii="Bahnschrift Light" w:eastAsia="Calibri" w:hAnsi="Bahnschrift Light"/>
          <w:i/>
          <w:iCs/>
          <w:sz w:val="20"/>
          <w:lang w:eastAsia="en-US"/>
        </w:rPr>
        <w:t xml:space="preserve">Úprava bude provedena na náklad stavebníka na podkladě smlouvy o přeložce OPZ. </w:t>
      </w:r>
    </w:p>
    <w:p w14:paraId="4E9E3966" w14:textId="6F3483F8" w:rsidR="007D7840" w:rsidRPr="007D7840" w:rsidRDefault="007D7840" w:rsidP="007D7840">
      <w:pPr>
        <w:pStyle w:val="Zkladntext"/>
        <w:spacing w:before="60"/>
        <w:ind w:left="1410" w:hanging="1410"/>
        <w:rPr>
          <w:rFonts w:ascii="Bahnschrift Light" w:eastAsia="Calibri" w:hAnsi="Bahnschrift Light"/>
          <w:sz w:val="22"/>
          <w:szCs w:val="22"/>
          <w:lang w:eastAsia="en-US"/>
        </w:rPr>
      </w:pPr>
      <w:r w:rsidRPr="007D7840">
        <w:rPr>
          <w:rFonts w:ascii="Bahnschrift Light" w:eastAsia="Calibri" w:hAnsi="Bahnschrift Light"/>
          <w:b/>
          <w:bCs/>
          <w:sz w:val="22"/>
          <w:szCs w:val="22"/>
          <w:lang w:eastAsia="en-US"/>
        </w:rPr>
        <w:t>km 0,000</w:t>
      </w:r>
      <w:r w:rsidRPr="007D7840">
        <w:rPr>
          <w:rFonts w:ascii="Bahnschrift Light" w:eastAsia="Calibri" w:hAnsi="Bahnschrift Light"/>
          <w:sz w:val="22"/>
          <w:szCs w:val="22"/>
          <w:lang w:eastAsia="en-US"/>
        </w:rPr>
        <w:tab/>
        <w:t>Začátek trasy. Napojení je navrženo na T-kus PE 90/63/90 (součást IO 50</w:t>
      </w:r>
      <w:r w:rsidR="001109B6">
        <w:rPr>
          <w:rFonts w:ascii="Bahnschrift Light" w:eastAsia="Calibri" w:hAnsi="Bahnschrift Light"/>
          <w:sz w:val="22"/>
          <w:szCs w:val="22"/>
          <w:lang w:eastAsia="en-US"/>
        </w:rPr>
        <w:t>1</w:t>
      </w:r>
      <w:r w:rsidRPr="007D7840">
        <w:rPr>
          <w:rFonts w:ascii="Bahnschrift Light" w:eastAsia="Calibri" w:hAnsi="Bahnschrift Light"/>
          <w:sz w:val="22"/>
          <w:szCs w:val="22"/>
          <w:lang w:eastAsia="en-US"/>
        </w:rPr>
        <w:t xml:space="preserve">). </w:t>
      </w:r>
      <w:proofErr w:type="spellStart"/>
      <w:r w:rsidRPr="007D7840">
        <w:rPr>
          <w:rFonts w:ascii="Bahnschrift Light" w:eastAsia="Calibri" w:hAnsi="Bahnschrift Light"/>
          <w:sz w:val="22"/>
          <w:szCs w:val="22"/>
          <w:lang w:eastAsia="en-US"/>
        </w:rPr>
        <w:t>Elektrospojka</w:t>
      </w:r>
      <w:proofErr w:type="spellEnd"/>
      <w:r w:rsidRPr="007D7840">
        <w:rPr>
          <w:rFonts w:ascii="Bahnschrift Light" w:eastAsia="Calibri" w:hAnsi="Bahnschrift Light"/>
          <w:sz w:val="22"/>
          <w:szCs w:val="22"/>
          <w:lang w:eastAsia="en-US"/>
        </w:rPr>
        <w:t xml:space="preserve"> pro PE 63.  </w:t>
      </w:r>
    </w:p>
    <w:p w14:paraId="270CE874" w14:textId="77777777" w:rsidR="007D7840" w:rsidRPr="007D7840" w:rsidRDefault="007D7840" w:rsidP="007D7840">
      <w:pPr>
        <w:pStyle w:val="Zkladntext"/>
        <w:rPr>
          <w:rFonts w:ascii="Bahnschrift Light" w:eastAsia="Calibri" w:hAnsi="Bahnschrift Light"/>
          <w:sz w:val="22"/>
          <w:szCs w:val="22"/>
          <w:lang w:eastAsia="en-US"/>
        </w:rPr>
      </w:pPr>
      <w:r w:rsidRPr="007D7840">
        <w:rPr>
          <w:rFonts w:ascii="Bahnschrift Light" w:eastAsia="Calibri" w:hAnsi="Bahnschrift Light"/>
          <w:b/>
          <w:bCs/>
          <w:sz w:val="22"/>
          <w:szCs w:val="22"/>
          <w:lang w:eastAsia="en-US"/>
        </w:rPr>
        <w:t xml:space="preserve">km 0,000 - </w:t>
      </w:r>
      <w:proofErr w:type="gramStart"/>
      <w:r w:rsidRPr="007D7840">
        <w:rPr>
          <w:rFonts w:ascii="Bahnschrift Light" w:eastAsia="Calibri" w:hAnsi="Bahnschrift Light"/>
          <w:b/>
          <w:bCs/>
          <w:sz w:val="22"/>
          <w:szCs w:val="22"/>
          <w:lang w:eastAsia="en-US"/>
        </w:rPr>
        <w:t>0,010</w:t>
      </w:r>
      <w:r w:rsidRPr="007D7840">
        <w:rPr>
          <w:rFonts w:ascii="Bahnschrift Light" w:eastAsia="Calibri" w:hAnsi="Bahnschrift Light"/>
          <w:sz w:val="22"/>
          <w:szCs w:val="22"/>
          <w:lang w:eastAsia="en-US"/>
        </w:rPr>
        <w:t xml:space="preserve">  </w:t>
      </w:r>
      <w:r w:rsidRPr="007D7840">
        <w:rPr>
          <w:rFonts w:ascii="Bahnschrift Light" w:eastAsia="Calibri" w:hAnsi="Bahnschrift Light"/>
          <w:sz w:val="22"/>
          <w:szCs w:val="22"/>
          <w:lang w:eastAsia="en-US"/>
        </w:rPr>
        <w:tab/>
      </w:r>
      <w:proofErr w:type="gramEnd"/>
      <w:r w:rsidRPr="007D7840">
        <w:rPr>
          <w:rFonts w:ascii="Bahnschrift Light" w:eastAsia="Calibri" w:hAnsi="Bahnschrift Light"/>
          <w:sz w:val="22"/>
          <w:szCs w:val="22"/>
          <w:lang w:eastAsia="en-US"/>
        </w:rPr>
        <w:t xml:space="preserve">PE </w:t>
      </w:r>
      <w:proofErr w:type="spellStart"/>
      <w:r w:rsidRPr="007D7840">
        <w:rPr>
          <w:rFonts w:ascii="Bahnschrift Light" w:eastAsia="Calibri" w:hAnsi="Bahnschrift Light"/>
          <w:sz w:val="22"/>
          <w:szCs w:val="22"/>
          <w:lang w:eastAsia="en-US"/>
        </w:rPr>
        <w:t>dn</w:t>
      </w:r>
      <w:proofErr w:type="spellEnd"/>
      <w:r w:rsidRPr="007D7840">
        <w:rPr>
          <w:rFonts w:ascii="Bahnschrift Light" w:eastAsia="Calibri" w:hAnsi="Bahnschrift Light"/>
          <w:sz w:val="22"/>
          <w:szCs w:val="22"/>
          <w:lang w:eastAsia="en-US"/>
        </w:rPr>
        <w:t xml:space="preserve"> 63. Kolmo k objektu v trase a niveletě stávající přípojky. </w:t>
      </w:r>
    </w:p>
    <w:p w14:paraId="353E8149" w14:textId="31789C59" w:rsidR="007D7840" w:rsidRPr="007D7840" w:rsidRDefault="007D7840" w:rsidP="007D7840">
      <w:pPr>
        <w:pStyle w:val="Zkladntext"/>
        <w:spacing w:before="60"/>
        <w:rPr>
          <w:rFonts w:ascii="Bahnschrift Light" w:eastAsia="Calibri" w:hAnsi="Bahnschrift Light"/>
          <w:sz w:val="22"/>
          <w:szCs w:val="22"/>
          <w:lang w:eastAsia="en-US"/>
        </w:rPr>
      </w:pPr>
      <w:r w:rsidRPr="007D7840">
        <w:rPr>
          <w:rFonts w:ascii="Bahnschrift Light" w:eastAsia="Calibri" w:hAnsi="Bahnschrift Light"/>
          <w:b/>
          <w:bCs/>
          <w:sz w:val="22"/>
          <w:szCs w:val="22"/>
          <w:lang w:eastAsia="en-US"/>
        </w:rPr>
        <w:t>km 0,010</w:t>
      </w:r>
      <w:r w:rsidRPr="007D7840">
        <w:rPr>
          <w:rFonts w:ascii="Bahnschrift Light" w:eastAsia="Calibri" w:hAnsi="Bahnschrift Light"/>
          <w:sz w:val="22"/>
          <w:szCs w:val="22"/>
          <w:lang w:eastAsia="en-US"/>
        </w:rPr>
        <w:t xml:space="preserve"> </w:t>
      </w:r>
      <w:r w:rsidRPr="007D7840">
        <w:rPr>
          <w:rFonts w:ascii="Bahnschrift Light" w:eastAsia="Calibri" w:hAnsi="Bahnschrift Light"/>
          <w:sz w:val="22"/>
          <w:szCs w:val="22"/>
          <w:lang w:eastAsia="en-US"/>
        </w:rPr>
        <w:tab/>
        <w:t xml:space="preserve">1 m před fasádou uzávěr BTR </w:t>
      </w:r>
      <w:proofErr w:type="spellStart"/>
      <w:r w:rsidRPr="007D7840">
        <w:rPr>
          <w:rFonts w:ascii="Bahnschrift Light" w:eastAsia="Calibri" w:hAnsi="Bahnschrift Light"/>
          <w:sz w:val="22"/>
          <w:szCs w:val="22"/>
          <w:lang w:eastAsia="en-US"/>
        </w:rPr>
        <w:t>Polyvalve</w:t>
      </w:r>
      <w:proofErr w:type="spellEnd"/>
      <w:r w:rsidRPr="007D7840">
        <w:rPr>
          <w:rFonts w:ascii="Bahnschrift Light" w:eastAsia="Calibri" w:hAnsi="Bahnschrift Light"/>
          <w:sz w:val="22"/>
          <w:szCs w:val="22"/>
          <w:lang w:eastAsia="en-US"/>
        </w:rPr>
        <w:t xml:space="preserve"> pro PE 63 se zemní soupravou</w:t>
      </w:r>
      <w:r>
        <w:rPr>
          <w:rFonts w:ascii="Bahnschrift Light" w:eastAsia="Calibri" w:hAnsi="Bahnschrift Light"/>
          <w:sz w:val="22"/>
          <w:szCs w:val="22"/>
          <w:lang w:eastAsia="en-US"/>
        </w:rPr>
        <w:br/>
        <w:t xml:space="preserve">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sidRPr="007D7840">
        <w:rPr>
          <w:rFonts w:ascii="Bahnschrift Light" w:eastAsia="Calibri" w:hAnsi="Bahnschrift Light"/>
          <w:sz w:val="22"/>
          <w:szCs w:val="22"/>
          <w:lang w:eastAsia="en-US"/>
        </w:rPr>
        <w:t xml:space="preserve">+ </w:t>
      </w:r>
      <w:proofErr w:type="spellStart"/>
      <w:r w:rsidRPr="007D7840">
        <w:rPr>
          <w:rFonts w:ascii="Bahnschrift Light" w:eastAsia="Calibri" w:hAnsi="Bahnschrift Light"/>
          <w:sz w:val="22"/>
          <w:szCs w:val="22"/>
          <w:lang w:eastAsia="en-US"/>
        </w:rPr>
        <w:t>elektrospojka</w:t>
      </w:r>
      <w:proofErr w:type="spellEnd"/>
      <w:r w:rsidRPr="007D7840">
        <w:rPr>
          <w:rFonts w:ascii="Bahnschrift Light" w:eastAsia="Calibri" w:hAnsi="Bahnschrift Light"/>
          <w:sz w:val="22"/>
          <w:szCs w:val="22"/>
          <w:lang w:eastAsia="en-US"/>
        </w:rPr>
        <w:t xml:space="preserve"> PE 63. Propojeno na stávající přípojku. </w:t>
      </w:r>
    </w:p>
    <w:p w14:paraId="39F28A83" w14:textId="19E68B94" w:rsidR="007D7840" w:rsidRPr="007D7840" w:rsidRDefault="007D7840" w:rsidP="007D7840">
      <w:pPr>
        <w:pStyle w:val="Zkladntext"/>
        <w:spacing w:before="60"/>
        <w:rPr>
          <w:rFonts w:ascii="Bahnschrift Light" w:eastAsia="Calibri" w:hAnsi="Bahnschrift Light"/>
          <w:sz w:val="22"/>
          <w:szCs w:val="22"/>
          <w:lang w:eastAsia="en-US"/>
        </w:rPr>
      </w:pPr>
      <w:r w:rsidRPr="007D7840">
        <w:rPr>
          <w:rFonts w:ascii="Bahnschrift Light" w:eastAsia="Calibri" w:hAnsi="Bahnschrift Light"/>
          <w:b/>
          <w:bCs/>
          <w:sz w:val="22"/>
          <w:szCs w:val="22"/>
          <w:lang w:eastAsia="en-US"/>
        </w:rPr>
        <w:t>km 0,010</w:t>
      </w:r>
      <w:r w:rsidRPr="007D7840">
        <w:rPr>
          <w:rFonts w:ascii="Bahnschrift Light" w:eastAsia="Calibri" w:hAnsi="Bahnschrift Light"/>
          <w:sz w:val="22"/>
          <w:szCs w:val="22"/>
          <w:lang w:eastAsia="en-US"/>
        </w:rPr>
        <w:t xml:space="preserve">   </w:t>
      </w:r>
      <w:r w:rsidRPr="007D7840">
        <w:rPr>
          <w:rFonts w:ascii="Bahnschrift Light" w:eastAsia="Calibri" w:hAnsi="Bahnschrift Light"/>
          <w:sz w:val="22"/>
          <w:szCs w:val="22"/>
          <w:lang w:eastAsia="en-US"/>
        </w:rPr>
        <w:tab/>
        <w:t xml:space="preserve">Konec přeložky plynovodní přípojky. </w:t>
      </w:r>
    </w:p>
    <w:p w14:paraId="28B897E3" w14:textId="4F598627" w:rsidR="007D7840" w:rsidRPr="007D7840" w:rsidRDefault="007D7840" w:rsidP="007D7840">
      <w:pPr>
        <w:pStyle w:val="Zkladntext"/>
        <w:spacing w:before="60"/>
        <w:rPr>
          <w:rFonts w:ascii="Bahnschrift Light" w:eastAsia="Calibri" w:hAnsi="Bahnschrift Light"/>
          <w:sz w:val="22"/>
          <w:szCs w:val="22"/>
          <w:lang w:eastAsia="en-US"/>
        </w:rPr>
      </w:pPr>
      <w:r w:rsidRPr="007D7840">
        <w:rPr>
          <w:rFonts w:ascii="Bahnschrift Light" w:eastAsia="Calibri" w:hAnsi="Bahnschrift Light"/>
          <w:sz w:val="22"/>
          <w:szCs w:val="22"/>
          <w:lang w:eastAsia="en-US"/>
        </w:rPr>
        <w:t xml:space="preserve">Přeložka středotlaké plynovodní přípojky </w:t>
      </w:r>
      <w:r>
        <w:rPr>
          <w:rFonts w:ascii="Bahnschrift Light" w:eastAsia="Calibri" w:hAnsi="Bahnschrift Light"/>
          <w:sz w:val="22"/>
          <w:szCs w:val="22"/>
          <w:lang w:eastAsia="en-US"/>
        </w:rPr>
        <w:t xml:space="preserve">IO 502 </w:t>
      </w:r>
      <w:r w:rsidRPr="007D7840">
        <w:rPr>
          <w:rFonts w:ascii="Bahnschrift Light" w:eastAsia="Calibri" w:hAnsi="Bahnschrift Light"/>
          <w:sz w:val="22"/>
          <w:szCs w:val="22"/>
          <w:lang w:eastAsia="en-US"/>
        </w:rPr>
        <w:t>je navržena v délce 10,0 m z PE 100,</w:t>
      </w:r>
      <w:r>
        <w:rPr>
          <w:rFonts w:ascii="Bahnschrift Light" w:eastAsia="Calibri" w:hAnsi="Bahnschrift Light"/>
          <w:sz w:val="22"/>
          <w:szCs w:val="22"/>
          <w:lang w:eastAsia="en-US"/>
        </w:rPr>
        <w:br/>
      </w:r>
      <w:r w:rsidRPr="007D7840">
        <w:rPr>
          <w:rFonts w:ascii="Bahnschrift Light" w:eastAsia="Calibri" w:hAnsi="Bahnschrift Light"/>
          <w:sz w:val="22"/>
          <w:szCs w:val="22"/>
          <w:lang w:eastAsia="en-US"/>
        </w:rPr>
        <w:t xml:space="preserve">SDR </w:t>
      </w:r>
      <w:proofErr w:type="gramStart"/>
      <w:r w:rsidRPr="007D7840">
        <w:rPr>
          <w:rFonts w:ascii="Bahnschrift Light" w:eastAsia="Calibri" w:hAnsi="Bahnschrift Light"/>
          <w:sz w:val="22"/>
          <w:szCs w:val="22"/>
          <w:lang w:eastAsia="en-US"/>
        </w:rPr>
        <w:t>11 – 63</w:t>
      </w:r>
      <w:proofErr w:type="gramEnd"/>
      <w:r w:rsidRPr="007D7840">
        <w:rPr>
          <w:rFonts w:ascii="Bahnschrift Light" w:eastAsia="Calibri" w:hAnsi="Bahnschrift Light"/>
          <w:sz w:val="22"/>
          <w:szCs w:val="22"/>
          <w:lang w:eastAsia="en-US"/>
        </w:rPr>
        <w:t xml:space="preserve">*5,8 mm. </w:t>
      </w:r>
    </w:p>
    <w:p w14:paraId="4CA7A034" w14:textId="77777777" w:rsidR="007D7840" w:rsidRPr="007D7840" w:rsidRDefault="007D7840" w:rsidP="007D7840">
      <w:pPr>
        <w:pStyle w:val="Zkladntext"/>
        <w:spacing w:before="60"/>
        <w:ind w:firstLine="567"/>
        <w:rPr>
          <w:rFonts w:ascii="Bahnschrift Light" w:eastAsia="Calibri" w:hAnsi="Bahnschrift Light"/>
          <w:sz w:val="22"/>
          <w:szCs w:val="22"/>
          <w:lang w:eastAsia="en-US"/>
        </w:rPr>
      </w:pPr>
      <w:r w:rsidRPr="007D7840">
        <w:rPr>
          <w:rFonts w:ascii="Bahnschrift Light" w:eastAsia="Calibri" w:hAnsi="Bahnschrift Light"/>
          <w:sz w:val="22"/>
          <w:szCs w:val="22"/>
          <w:lang w:eastAsia="en-US"/>
        </w:rPr>
        <w:t xml:space="preserve">Způsob regulace a měření plynu se nemění. Tlak na vstupu 100 </w:t>
      </w:r>
      <w:proofErr w:type="spellStart"/>
      <w:r w:rsidRPr="007D7840">
        <w:rPr>
          <w:rFonts w:ascii="Bahnschrift Light" w:eastAsia="Calibri" w:hAnsi="Bahnschrift Light"/>
          <w:sz w:val="22"/>
          <w:szCs w:val="22"/>
          <w:lang w:eastAsia="en-US"/>
        </w:rPr>
        <w:t>kPa</w:t>
      </w:r>
      <w:proofErr w:type="spellEnd"/>
      <w:r w:rsidRPr="007D7840">
        <w:rPr>
          <w:rFonts w:ascii="Bahnschrift Light" w:eastAsia="Calibri" w:hAnsi="Bahnschrift Light"/>
          <w:sz w:val="22"/>
          <w:szCs w:val="22"/>
          <w:lang w:eastAsia="en-US"/>
        </w:rPr>
        <w:t xml:space="preserve">. Je osazena regulace 2 x Alz, výstupní tlak 2 – 2,3 </w:t>
      </w:r>
      <w:proofErr w:type="spellStart"/>
      <w:r w:rsidRPr="007D7840">
        <w:rPr>
          <w:rFonts w:ascii="Bahnschrift Light" w:eastAsia="Calibri" w:hAnsi="Bahnschrift Light"/>
          <w:sz w:val="22"/>
          <w:szCs w:val="22"/>
          <w:lang w:eastAsia="en-US"/>
        </w:rPr>
        <w:t>kPa</w:t>
      </w:r>
      <w:proofErr w:type="spellEnd"/>
      <w:r w:rsidRPr="007D7840">
        <w:rPr>
          <w:rFonts w:ascii="Bahnschrift Light" w:eastAsia="Calibri" w:hAnsi="Bahnschrift Light"/>
          <w:sz w:val="22"/>
          <w:szCs w:val="22"/>
          <w:lang w:eastAsia="en-US"/>
        </w:rPr>
        <w:t xml:space="preserve"> + měření plynu pro Retail Park Nový Tuzex s.r.o., turbínový plynoměr G-65, smluvní odběr </w:t>
      </w:r>
      <w:proofErr w:type="spellStart"/>
      <w:r w:rsidRPr="007D7840">
        <w:rPr>
          <w:rFonts w:ascii="Bahnschrift Light" w:eastAsia="Calibri" w:hAnsi="Bahnschrift Light"/>
          <w:sz w:val="22"/>
          <w:szCs w:val="22"/>
          <w:lang w:eastAsia="en-US"/>
        </w:rPr>
        <w:t>Qmax</w:t>
      </w:r>
      <w:proofErr w:type="spellEnd"/>
      <w:r w:rsidRPr="007D7840">
        <w:rPr>
          <w:rFonts w:ascii="Bahnschrift Light" w:eastAsia="Calibri" w:hAnsi="Bahnschrift Light"/>
          <w:sz w:val="22"/>
          <w:szCs w:val="22"/>
          <w:lang w:eastAsia="en-US"/>
        </w:rPr>
        <w:t xml:space="preserve"> = 56 Nm3/hod. Zařízení pro měření a regulaci je a bude umístěno ve skříni přístupné přímo z uliční strany. </w:t>
      </w:r>
    </w:p>
    <w:p w14:paraId="37721881" w14:textId="77777777" w:rsidR="007D7840" w:rsidRDefault="007D7840" w:rsidP="007D7840">
      <w:pPr>
        <w:pStyle w:val="PKONORMAL"/>
        <w:ind w:firstLine="567"/>
      </w:pPr>
      <w:r w:rsidRPr="007D7840">
        <w:t>Měřící zařízení Veletrhy Brno, a.s. – membránový plynoměr G-25, smluvní odběr</w:t>
      </w:r>
      <w:r>
        <w:br/>
      </w:r>
      <w:proofErr w:type="spellStart"/>
      <w:r w:rsidRPr="007D7840">
        <w:t>Qmax</w:t>
      </w:r>
      <w:proofErr w:type="spellEnd"/>
      <w:r w:rsidRPr="007D7840">
        <w:t xml:space="preserve"> = 22 Nm3/hod bude v souvislosti s ukončením odběru demontováno.</w:t>
      </w:r>
    </w:p>
    <w:p w14:paraId="7F8618DE" w14:textId="77777777" w:rsidR="002B7369" w:rsidRDefault="002B7369" w:rsidP="003C3B80">
      <w:pPr>
        <w:pStyle w:val="Zkladntext"/>
        <w:spacing w:before="60"/>
        <w:rPr>
          <w:rFonts w:ascii="Bahnschrift Light" w:eastAsia="Calibri" w:hAnsi="Bahnschrift Light"/>
          <w:b/>
          <w:bCs/>
          <w:sz w:val="22"/>
          <w:szCs w:val="22"/>
          <w:lang w:eastAsia="en-US"/>
        </w:rPr>
      </w:pPr>
    </w:p>
    <w:p w14:paraId="6D4623C1" w14:textId="7332D0ED" w:rsidR="00384496" w:rsidRPr="003C3B80" w:rsidRDefault="00384496" w:rsidP="003C3B80">
      <w:pPr>
        <w:pStyle w:val="Zkladntext"/>
        <w:spacing w:before="60"/>
        <w:rPr>
          <w:rFonts w:ascii="Bahnschrift Light" w:eastAsia="Calibri" w:hAnsi="Bahnschrift Light"/>
          <w:b/>
          <w:bCs/>
          <w:sz w:val="22"/>
          <w:szCs w:val="22"/>
          <w:lang w:eastAsia="en-US"/>
        </w:rPr>
      </w:pPr>
      <w:r w:rsidRPr="003C3B80">
        <w:rPr>
          <w:rFonts w:ascii="Bahnschrift Light" w:eastAsia="Calibri" w:hAnsi="Bahnschrift Light"/>
          <w:b/>
          <w:bCs/>
          <w:sz w:val="22"/>
          <w:szCs w:val="22"/>
          <w:lang w:eastAsia="en-US"/>
        </w:rPr>
        <w:t>Demontáže plynovodů</w:t>
      </w:r>
    </w:p>
    <w:p w14:paraId="36D6A4E4" w14:textId="77777777" w:rsidR="00384496" w:rsidRPr="00384496" w:rsidRDefault="00384496" w:rsidP="00384496">
      <w:pPr>
        <w:pStyle w:val="Zkladntext"/>
        <w:spacing w:before="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V rámci stavby přeložky dojde k odpojení stávajícího STL PE 315. Po provedení montáže nového plynovodu budou stávající plynovody odpojeny, odplynovány a připraví se k demontáži. Demontáž bude provedena vytažením plynovodu ze země.   </w:t>
      </w:r>
    </w:p>
    <w:p w14:paraId="63808961" w14:textId="2607D2AB" w:rsid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Plynovod bude řádně odplyněn vzduchem, případně interním plynem. Kvalita odplynění plynovodu bude překontrolována na odebraném vzorku z potrubí. Koncentrace smí být nejvýše 10% dolní meze výbušnosti. Veškeré nadzemní příslušenství plynovodu bude odborně demontováno a odstraněno. Na likvidaci plynovodu musí být dodavatelem vypracován technologický postup, který bude schválen provozovatelem plynovodu. Demontované potrubí bude uloženo na předem určené skládky.</w:t>
      </w:r>
    </w:p>
    <w:p w14:paraId="1529AF95" w14:textId="77777777" w:rsidR="003C3B80" w:rsidRPr="00384496" w:rsidRDefault="003C3B80" w:rsidP="00384496">
      <w:pPr>
        <w:pStyle w:val="Zkladntext"/>
        <w:rPr>
          <w:rFonts w:ascii="Bahnschrift Light" w:eastAsia="Calibri" w:hAnsi="Bahnschrift Light"/>
          <w:sz w:val="22"/>
          <w:szCs w:val="22"/>
          <w:lang w:eastAsia="en-US"/>
        </w:rPr>
      </w:pPr>
    </w:p>
    <w:tbl>
      <w:tblPr>
        <w:tblW w:w="913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70" w:type="dxa"/>
          <w:right w:w="70" w:type="dxa"/>
        </w:tblCellMar>
        <w:tblLook w:val="00A0" w:firstRow="1" w:lastRow="0" w:firstColumn="1" w:lastColumn="0" w:noHBand="0" w:noVBand="0"/>
      </w:tblPr>
      <w:tblGrid>
        <w:gridCol w:w="1543"/>
        <w:gridCol w:w="2268"/>
        <w:gridCol w:w="1134"/>
        <w:gridCol w:w="1417"/>
        <w:gridCol w:w="1985"/>
        <w:gridCol w:w="792"/>
      </w:tblGrid>
      <w:tr w:rsidR="00384496" w:rsidRPr="00384496" w14:paraId="44FB4871" w14:textId="77777777" w:rsidTr="00384496">
        <w:trPr>
          <w:cantSplit/>
          <w:trHeight w:val="209"/>
          <w:tblCellSpacing w:w="20" w:type="dxa"/>
        </w:trPr>
        <w:tc>
          <w:tcPr>
            <w:tcW w:w="9059" w:type="dxa"/>
            <w:gridSpan w:val="6"/>
          </w:tcPr>
          <w:p w14:paraId="5523442D" w14:textId="77777777" w:rsidR="00384496" w:rsidRPr="00384496" w:rsidRDefault="00384496" w:rsidP="003C3B80">
            <w:pPr>
              <w:pStyle w:val="PKONORMAL"/>
              <w:tabs>
                <w:tab w:val="left" w:pos="0"/>
              </w:tabs>
            </w:pPr>
            <w:r w:rsidRPr="003C3B80">
              <w:rPr>
                <w:b/>
                <w:bCs/>
              </w:rPr>
              <w:t>Navržené demontáže plynovodů</w:t>
            </w:r>
          </w:p>
        </w:tc>
      </w:tr>
      <w:tr w:rsidR="00384496" w:rsidRPr="00384496" w14:paraId="44722007" w14:textId="77777777" w:rsidTr="00384496">
        <w:trPr>
          <w:cantSplit/>
          <w:trHeight w:val="200"/>
          <w:tblCellSpacing w:w="20" w:type="dxa"/>
        </w:trPr>
        <w:tc>
          <w:tcPr>
            <w:tcW w:w="9059" w:type="dxa"/>
            <w:gridSpan w:val="6"/>
          </w:tcPr>
          <w:p w14:paraId="7716E593"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STL plynovod PE </w:t>
            </w:r>
            <w:proofErr w:type="spellStart"/>
            <w:r w:rsidRPr="00384496">
              <w:rPr>
                <w:rFonts w:ascii="Bahnschrift Light" w:eastAsia="Calibri" w:hAnsi="Bahnschrift Light"/>
                <w:sz w:val="22"/>
                <w:szCs w:val="22"/>
                <w:lang w:eastAsia="en-US"/>
              </w:rPr>
              <w:t>dn</w:t>
            </w:r>
            <w:proofErr w:type="spellEnd"/>
            <w:r w:rsidRPr="00384496">
              <w:rPr>
                <w:rFonts w:ascii="Bahnschrift Light" w:eastAsia="Calibri" w:hAnsi="Bahnschrift Light"/>
                <w:sz w:val="22"/>
                <w:szCs w:val="22"/>
                <w:lang w:eastAsia="en-US"/>
              </w:rPr>
              <w:t xml:space="preserve"> 315 ulice Bauerova</w:t>
            </w:r>
          </w:p>
        </w:tc>
      </w:tr>
      <w:tr w:rsidR="00384496" w:rsidRPr="00384496" w14:paraId="2645D880" w14:textId="77777777" w:rsidTr="00384496">
        <w:trPr>
          <w:trHeight w:val="209"/>
          <w:tblCellSpacing w:w="20" w:type="dxa"/>
        </w:trPr>
        <w:tc>
          <w:tcPr>
            <w:tcW w:w="1483" w:type="dxa"/>
          </w:tcPr>
          <w:p w14:paraId="69438E79"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lastRenderedPageBreak/>
              <w:t xml:space="preserve">Dimenze </w:t>
            </w:r>
          </w:p>
        </w:tc>
        <w:tc>
          <w:tcPr>
            <w:tcW w:w="2228" w:type="dxa"/>
          </w:tcPr>
          <w:p w14:paraId="5FBDA14E"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315*17,9 mm</w:t>
            </w:r>
          </w:p>
        </w:tc>
        <w:tc>
          <w:tcPr>
            <w:tcW w:w="1094" w:type="dxa"/>
          </w:tcPr>
          <w:p w14:paraId="08E21604"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vytaženo</w:t>
            </w:r>
          </w:p>
        </w:tc>
        <w:tc>
          <w:tcPr>
            <w:tcW w:w="1377" w:type="dxa"/>
          </w:tcPr>
          <w:p w14:paraId="64734169" w14:textId="6787A064" w:rsidR="00384496" w:rsidRPr="00384496" w:rsidRDefault="003C3B80" w:rsidP="00384496">
            <w:pPr>
              <w:pStyle w:val="Zkladntext"/>
              <w:rPr>
                <w:rFonts w:ascii="Bahnschrift Light" w:eastAsia="Calibri" w:hAnsi="Bahnschrift Light"/>
                <w:sz w:val="22"/>
                <w:szCs w:val="22"/>
                <w:lang w:eastAsia="en-US"/>
              </w:rPr>
            </w:pPr>
            <w:r>
              <w:rPr>
                <w:rFonts w:ascii="Bahnschrift Light" w:eastAsia="Calibri" w:hAnsi="Bahnschrift Light"/>
                <w:sz w:val="22"/>
                <w:szCs w:val="22"/>
                <w:lang w:eastAsia="en-US"/>
              </w:rPr>
              <w:t>12</w:t>
            </w:r>
            <w:r w:rsidR="00384496" w:rsidRPr="00384496">
              <w:rPr>
                <w:rFonts w:ascii="Bahnschrift Light" w:eastAsia="Calibri" w:hAnsi="Bahnschrift Light"/>
                <w:sz w:val="22"/>
                <w:szCs w:val="22"/>
                <w:lang w:eastAsia="en-US"/>
              </w:rPr>
              <w:t>,</w:t>
            </w:r>
            <w:r>
              <w:rPr>
                <w:rFonts w:ascii="Bahnschrift Light" w:eastAsia="Calibri" w:hAnsi="Bahnschrift Light"/>
                <w:sz w:val="22"/>
                <w:szCs w:val="22"/>
                <w:lang w:eastAsia="en-US"/>
              </w:rPr>
              <w:t>5</w:t>
            </w:r>
            <w:r w:rsidR="00384496" w:rsidRPr="00384496">
              <w:rPr>
                <w:rFonts w:ascii="Bahnschrift Light" w:eastAsia="Calibri" w:hAnsi="Bahnschrift Light"/>
                <w:sz w:val="22"/>
                <w:szCs w:val="22"/>
                <w:lang w:eastAsia="en-US"/>
              </w:rPr>
              <w:t>0 m</w:t>
            </w:r>
          </w:p>
        </w:tc>
        <w:tc>
          <w:tcPr>
            <w:tcW w:w="1945" w:type="dxa"/>
          </w:tcPr>
          <w:p w14:paraId="34A14E8F"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ponecháno v zemi</w:t>
            </w:r>
          </w:p>
        </w:tc>
        <w:tc>
          <w:tcPr>
            <w:tcW w:w="732" w:type="dxa"/>
          </w:tcPr>
          <w:p w14:paraId="2B4F8FA1"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0 m  </w:t>
            </w:r>
          </w:p>
        </w:tc>
      </w:tr>
    </w:tbl>
    <w:p w14:paraId="38801190" w14:textId="77777777" w:rsidR="00174D32" w:rsidRDefault="00174D32" w:rsidP="00174D32">
      <w:pPr>
        <w:pStyle w:val="Zkladntext"/>
        <w:spacing w:before="60"/>
        <w:rPr>
          <w:rFonts w:ascii="Bahnschrift Light" w:eastAsia="Calibri" w:hAnsi="Bahnschrift Light"/>
          <w:sz w:val="22"/>
          <w:szCs w:val="22"/>
          <w:lang w:eastAsia="en-US"/>
        </w:rPr>
      </w:pPr>
    </w:p>
    <w:p w14:paraId="0CA21A30" w14:textId="77777777" w:rsidR="00174D32" w:rsidRDefault="00174D32" w:rsidP="00174D32">
      <w:pPr>
        <w:pStyle w:val="Zkladntext"/>
        <w:spacing w:before="60"/>
        <w:rPr>
          <w:rFonts w:ascii="Bahnschrift Light" w:eastAsia="Calibri" w:hAnsi="Bahnschrift Light"/>
          <w:b/>
          <w:bCs/>
          <w:sz w:val="22"/>
          <w:szCs w:val="22"/>
          <w:lang w:eastAsia="en-US"/>
        </w:rPr>
      </w:pPr>
    </w:p>
    <w:p w14:paraId="368FA788" w14:textId="12456E38"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Popis křížení plynovodu</w:t>
      </w:r>
    </w:p>
    <w:p w14:paraId="401AD4C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Projektant upozorňuje, že poloha podzemních vedení uvedena v dokumentaci je pouze orientační a není v žádném případě spolehlivým ukazatelem místa jejich uložení. Je proto nutné požádat majitele křížených podzemních vedení i podzemních vedení probíhajících v blízkosti trasy v požadované lhůtě před zahájením zemních prací o přesné vytýčení průběhu podzemních vedení přímo v terénu. O vytýčení požádá investor příslušnou organizaci. Bez tohoto vytýčení a přesné znalosti polohy všech podzemních vedení se nesmí v žádném případě zahájit zemní práce na plynovodu. Projektant upozorňuje na zákaz používání mechanismů v ochranných pásmech venkovních el. vedení a na nutnost projednat problematiku podjezdu mechanismů s příslušným provozovatelem tohoto zařízení. Dále je nutno dodržovat Energetický zákon č. 670/2004 Sb.  </w:t>
      </w:r>
    </w:p>
    <w:p w14:paraId="60620EB1"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křižovanými zařízeními dle ČSN 73 6005 tab. č. 2</w:t>
      </w:r>
    </w:p>
    <w:p w14:paraId="2CDA76D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0,7 m mezi plynovodem a silovými kabely do 110 KV</w:t>
      </w:r>
    </w:p>
    <w:p w14:paraId="540CF39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stokami</w:t>
      </w:r>
    </w:p>
    <w:p w14:paraId="0FE99C2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0,3 m mezi plynovodem a dálkovým kabelem</w:t>
      </w:r>
    </w:p>
    <w:p w14:paraId="10187C2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0.2 m mezi plynovodem a silovými kabely do 10 KV a 35 KV</w:t>
      </w:r>
    </w:p>
    <w:p w14:paraId="165ED06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0,15m mezi plynovodem a vodovodem</w:t>
      </w:r>
    </w:p>
    <w:p w14:paraId="4E6E1E7D" w14:textId="77777777" w:rsidR="00174D32" w:rsidRPr="00174D32" w:rsidRDefault="00174D32" w:rsidP="00174D32">
      <w:pPr>
        <w:pStyle w:val="Zkladntext"/>
        <w:spacing w:before="60"/>
        <w:rPr>
          <w:rFonts w:ascii="Bahnschrift Light" w:eastAsia="Calibri" w:hAnsi="Bahnschrift Light"/>
          <w:sz w:val="22"/>
          <w:szCs w:val="22"/>
          <w:lang w:eastAsia="en-US"/>
        </w:rPr>
      </w:pPr>
      <w:proofErr w:type="gramStart"/>
      <w:r w:rsidRPr="00174D32">
        <w:rPr>
          <w:rFonts w:ascii="Bahnschrift Light" w:eastAsia="Calibri" w:hAnsi="Bahnschrift Light"/>
          <w:sz w:val="22"/>
          <w:szCs w:val="22"/>
          <w:lang w:eastAsia="en-US"/>
        </w:rPr>
        <w:t>0 - 0</w:t>
      </w:r>
      <w:proofErr w:type="gramEnd"/>
      <w:r w:rsidRPr="00174D32">
        <w:rPr>
          <w:rFonts w:ascii="Bahnschrift Light" w:eastAsia="Calibri" w:hAnsi="Bahnschrift Light"/>
          <w:sz w:val="22"/>
          <w:szCs w:val="22"/>
          <w:lang w:eastAsia="en-US"/>
        </w:rPr>
        <w:t xml:space="preserve">,1m mezi plynovodem a silovými kabely do 1KV, sdělovacími kabely, plynovody, tepelnými vedeními, </w:t>
      </w:r>
      <w:proofErr w:type="spellStart"/>
      <w:r w:rsidRPr="00174D32">
        <w:rPr>
          <w:rFonts w:ascii="Bahnschrift Light" w:eastAsia="Calibri" w:hAnsi="Bahnschrift Light"/>
          <w:sz w:val="22"/>
          <w:szCs w:val="22"/>
          <w:lang w:eastAsia="en-US"/>
        </w:rPr>
        <w:t>kabelovody</w:t>
      </w:r>
      <w:proofErr w:type="spellEnd"/>
    </w:p>
    <w:p w14:paraId="71949326" w14:textId="73088B55"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v souběhu jdoucími podzemními vedeními</w:t>
      </w:r>
      <w:r w:rsidR="00D022A7">
        <w:rPr>
          <w:rFonts w:ascii="Bahnschrift Light" w:eastAsia="Calibri" w:hAnsi="Bahnschrift Light"/>
          <w:b/>
          <w:bCs/>
          <w:sz w:val="22"/>
          <w:szCs w:val="22"/>
          <w:lang w:eastAsia="en-US"/>
        </w:rPr>
        <w:br/>
      </w:r>
      <w:r w:rsidRPr="00174D32">
        <w:rPr>
          <w:rFonts w:ascii="Bahnschrift Light" w:eastAsia="Calibri" w:hAnsi="Bahnschrift Light"/>
          <w:b/>
          <w:bCs/>
          <w:sz w:val="22"/>
          <w:szCs w:val="22"/>
          <w:lang w:eastAsia="en-US"/>
        </w:rPr>
        <w:t xml:space="preserve">dle ČSN 73 6005 tab. 1. </w:t>
      </w:r>
    </w:p>
    <w:p w14:paraId="6BDE0EA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1,0 m mezi plynovodem a stokami, </w:t>
      </w:r>
      <w:proofErr w:type="spellStart"/>
      <w:r w:rsidRPr="00174D32">
        <w:rPr>
          <w:rFonts w:ascii="Bahnschrift Light" w:eastAsia="Calibri" w:hAnsi="Bahnschrift Light"/>
          <w:sz w:val="22"/>
          <w:szCs w:val="22"/>
          <w:lang w:eastAsia="en-US"/>
        </w:rPr>
        <w:t>kabelovody</w:t>
      </w:r>
      <w:proofErr w:type="spellEnd"/>
    </w:p>
    <w:p w14:paraId="40E585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0,6 m mezi plynovodem a silovými kabely</w:t>
      </w:r>
    </w:p>
    <w:p w14:paraId="4038747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vodovodem, tep. vedeními</w:t>
      </w:r>
    </w:p>
    <w:p w14:paraId="50D9566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0,4 m mezi plynovodem a sděl. kabely, plynovody</w:t>
      </w:r>
    </w:p>
    <w:p w14:paraId="3CD52881" w14:textId="77777777" w:rsidR="00174D32" w:rsidRPr="00174D32" w:rsidRDefault="00174D32" w:rsidP="00174D32">
      <w:pPr>
        <w:pStyle w:val="Zkladntext"/>
        <w:spacing w:before="60"/>
        <w:rPr>
          <w:rFonts w:ascii="Bahnschrift Light" w:eastAsia="Calibri" w:hAnsi="Bahnschrift Light"/>
          <w:b/>
          <w:bCs/>
          <w:sz w:val="22"/>
          <w:szCs w:val="22"/>
          <w:lang w:eastAsia="en-US"/>
        </w:rPr>
      </w:pPr>
      <w:bookmarkStart w:id="30" w:name="_Toc279233092"/>
      <w:r w:rsidRPr="00174D32">
        <w:rPr>
          <w:rFonts w:ascii="Bahnschrift Light" w:eastAsia="Calibri" w:hAnsi="Bahnschrift Light"/>
          <w:b/>
          <w:bCs/>
          <w:sz w:val="22"/>
          <w:szCs w:val="22"/>
          <w:lang w:eastAsia="en-US"/>
        </w:rPr>
        <w:t>Zemní práce</w:t>
      </w:r>
      <w:bookmarkEnd w:id="30"/>
      <w:r w:rsidRPr="00174D32">
        <w:rPr>
          <w:rFonts w:ascii="Bahnschrift Light" w:eastAsia="Calibri" w:hAnsi="Bahnschrift Light"/>
          <w:b/>
          <w:bCs/>
          <w:sz w:val="22"/>
          <w:szCs w:val="22"/>
          <w:lang w:eastAsia="en-US"/>
        </w:rPr>
        <w:t xml:space="preserve"> </w:t>
      </w:r>
    </w:p>
    <w:p w14:paraId="587FAA57"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Všeobecně</w:t>
      </w:r>
    </w:p>
    <w:p w14:paraId="34B69E6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zemní práce při stavbě plynovodu, tj. pro přípravu pracovního pruhu, výkopy, zásypy rýhy a úpravu pracovního pruhu, platí nařízení vlády č.591/2006 Sb., ČSN EN 1610 a ČSN 73 6133 a TP 146 a ČSN 73 3050 (tato norma vzhledem k neplatnosti je pouze doporučena).</w:t>
      </w:r>
    </w:p>
    <w:p w14:paraId="5CE7A43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vlastních výkopových prací budou veškeré stávající IS náležitě vytyčeny a po dobu výstavby budou jejich trasy včetně OP respektovány. </w:t>
      </w:r>
      <w:r w:rsidRPr="00174D32">
        <w:rPr>
          <w:rFonts w:ascii="Bahnschrift Light" w:eastAsia="Calibri" w:hAnsi="Bahnschrift Light"/>
          <w:b/>
          <w:bCs/>
          <w:sz w:val="22"/>
          <w:szCs w:val="22"/>
          <w:lang w:eastAsia="en-US"/>
        </w:rPr>
        <w:t xml:space="preserve">Veškeré práce prováděné v OP plynárenského zařízení musí být prováděny ručně. </w:t>
      </w:r>
    </w:p>
    <w:p w14:paraId="3D94BBA9"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Přípravné práce</w:t>
      </w:r>
    </w:p>
    <w:p w14:paraId="0DF013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zemních prací dodavatel provede kontrolu staveniště a vyhotoví inspekční správu. Před zahájením výkopů v blízkosti podzemních vedení musí být provedeno jejich vytyčení, případně ruční obnažení podzemního zařízení za podmínek stanovených správcem nebo provozovatelem uvedeného zařízení. V případě, že v pracovním pruhu plynovodu se nachází jiná podzemní zařízení, musí provozovatel stanovit podmínky, za kterých se může výstavba provádět. </w:t>
      </w:r>
    </w:p>
    <w:p w14:paraId="4E332A1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Hloubení jam pro propoje </w:t>
      </w:r>
    </w:p>
    <w:p w14:paraId="3D1BE507" w14:textId="605191BC" w:rsid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lastRenderedPageBreak/>
        <w:t>Výkopy v místě propoje musí mít min. rozměry 3,0 x 1,5 m s hloubkou výkopu 0,3 m pod dno potrubí. Místo pro propoj musí být vzdáleno min. 1,0 m od místa propoje. Výkopek ukládat min. 0,5 m od hrany výkopu.</w:t>
      </w:r>
    </w:p>
    <w:p w14:paraId="01BD3011" w14:textId="77777777" w:rsidR="00174D32" w:rsidRDefault="00174D32" w:rsidP="00174D32">
      <w:pPr>
        <w:pStyle w:val="Zkladntext"/>
        <w:spacing w:before="60"/>
        <w:rPr>
          <w:rFonts w:ascii="Bahnschrift Light" w:eastAsia="Calibri" w:hAnsi="Bahnschrift Light"/>
          <w:b/>
          <w:bCs/>
          <w:sz w:val="22"/>
          <w:szCs w:val="22"/>
          <w:lang w:eastAsia="en-US"/>
        </w:rPr>
      </w:pPr>
    </w:p>
    <w:p w14:paraId="52B141DC" w14:textId="172F041B"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Hloubení a úprava dna výkopu rýhy</w:t>
      </w:r>
    </w:p>
    <w:p w14:paraId="75386EF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Hloubku a šířku rýhy, zajištění proti sesutí jako i případné svahování rýhy se určuje podle ČSN EN 1610 a ČSN 73 3050 (hloubka výkopu rýhy pro potrubí se rozumí kolmá vzdálenost mezi dnem rýhy a povrchem terénu). Potrubí bude uloženo v hloubce s min. krytím 1,2 m v komunikaci (s přizpůsobením k dalším IS). Min. šířka rýhy 1,0 m. Kolmé stěny výkopu budou zabezpečeny pažením. Vedle rýhy musí být ponechán volný prostor min. 0,5 m po obou stranách. Šířka rýhy v místech montáže ohybů může být rozšířena podle potřeby tak, aby nedošlo k poškození a potrubí bylo bezpečně uloženo na dno rýhy. Dno rýhy musí být upraveno tak, aby potrubí leželo v celé délce na jejím dně. Potrubí se nesmí opírat o kameny a jiné tvrdé předměty, které by mohly poškodit potrubí nebo deformovat stěny potrubí. </w:t>
      </w:r>
    </w:p>
    <w:p w14:paraId="1106A02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Ukládání potrubí do výkopu rýhy</w:t>
      </w:r>
    </w:p>
    <w:p w14:paraId="4639B8B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uložením potrubí musí být dno výkopu rýhy upraveno – pískové lože o tl. 10 cm. Spouštění může být zahájeno pouze na základě písemného souhlasu technického dozoru investora (provozovatele). Potrubí se musí uložit bez rázů na dno výkopu rýhy a bez drhnutí o stěny výkopu. </w:t>
      </w:r>
    </w:p>
    <w:p w14:paraId="2F708DE4"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Protikorozní ochrana  </w:t>
      </w:r>
    </w:p>
    <w:p w14:paraId="0C0020E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Nad plynovod z PE se ukládá souběžně s potrubím signalizační vodič, který musí být připevněn kvalitní páskou na vrch potrubí. Dimenze tohoto vodiče je dvakrát opláštěný vodič CYY 1 x 2,5 mm2 černý připevněný á 3 </w:t>
      </w:r>
      <w:proofErr w:type="spellStart"/>
      <w:r w:rsidRPr="00174D32">
        <w:rPr>
          <w:rFonts w:ascii="Bahnschrift Light" w:eastAsia="Calibri" w:hAnsi="Bahnschrift Light"/>
          <w:sz w:val="22"/>
          <w:szCs w:val="22"/>
          <w:lang w:eastAsia="en-US"/>
        </w:rPr>
        <w:t>bm</w:t>
      </w:r>
      <w:proofErr w:type="spellEnd"/>
      <w:r w:rsidRPr="00174D32">
        <w:rPr>
          <w:rFonts w:ascii="Bahnschrift Light" w:eastAsia="Calibri" w:hAnsi="Bahnschrift Light"/>
          <w:sz w:val="22"/>
          <w:szCs w:val="22"/>
          <w:lang w:eastAsia="en-US"/>
        </w:rPr>
        <w:t xml:space="preserve"> na potrubí. Signalizační vodič bude vyveden do zemních skříněk v místě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na stávající ocelové plynovody.</w:t>
      </w:r>
    </w:p>
    <w:p w14:paraId="7BFACC7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Volbu izolačního systému a jeho zabezpečení (podsyp a obsyp, prostředky mechanické ochrany), izolování plynovodu na stavbě požadujeme provést podle TPG 920 21 v souladu s </w:t>
      </w:r>
    </w:p>
    <w:p w14:paraId="5F8261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DSO_TX_G08_06_</w:t>
      </w:r>
      <w:proofErr w:type="gramStart"/>
      <w:r w:rsidRPr="00174D32">
        <w:rPr>
          <w:rFonts w:ascii="Bahnschrift Light" w:eastAsia="Calibri" w:hAnsi="Bahnschrift Light"/>
          <w:sz w:val="22"/>
          <w:szCs w:val="22"/>
          <w:lang w:eastAsia="en-US"/>
        </w:rPr>
        <w:t>02  Řešení</w:t>
      </w:r>
      <w:proofErr w:type="gramEnd"/>
      <w:r w:rsidRPr="00174D32">
        <w:rPr>
          <w:rFonts w:ascii="Bahnschrift Light" w:eastAsia="Calibri" w:hAnsi="Bahnschrift Light"/>
          <w:sz w:val="22"/>
          <w:szCs w:val="22"/>
          <w:lang w:eastAsia="en-US"/>
        </w:rPr>
        <w:t xml:space="preserve"> pasivní protikorozní ochrany plynárenských zařízení.</w:t>
      </w:r>
    </w:p>
    <w:p w14:paraId="27D4BA2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Zaizolování armatur a ocelových dýnek je navrženo </w:t>
      </w:r>
      <w:proofErr w:type="spellStart"/>
      <w:r w:rsidRPr="00174D32">
        <w:rPr>
          <w:rFonts w:ascii="Bahnschrift Light" w:eastAsia="Calibri" w:hAnsi="Bahnschrift Light"/>
          <w:sz w:val="22"/>
          <w:szCs w:val="22"/>
          <w:lang w:eastAsia="en-US"/>
        </w:rPr>
        <w:t>Protegolem</w:t>
      </w:r>
      <w:proofErr w:type="spellEnd"/>
      <w:r w:rsidRPr="00174D32">
        <w:rPr>
          <w:rFonts w:ascii="Bahnschrift Light" w:eastAsia="Calibri" w:hAnsi="Bahnschrift Light"/>
          <w:sz w:val="22"/>
          <w:szCs w:val="22"/>
          <w:lang w:eastAsia="en-US"/>
        </w:rPr>
        <w:t>. Napojení na tovární izolaci je navrženo páskou SERVIWRAP. Nátěry a páska budou chráněny vždy geotextílií.</w:t>
      </w:r>
    </w:p>
    <w:p w14:paraId="26F6467B"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Obsyp plynovodu</w:t>
      </w:r>
    </w:p>
    <w:p w14:paraId="50FAAE2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Obsyp plynovodu se provede těženým pískem </w:t>
      </w:r>
      <w:proofErr w:type="spellStart"/>
      <w:r w:rsidRPr="00174D32">
        <w:rPr>
          <w:rFonts w:ascii="Bahnschrift Light" w:eastAsia="Calibri" w:hAnsi="Bahnschrift Light"/>
          <w:sz w:val="22"/>
          <w:szCs w:val="22"/>
          <w:lang w:eastAsia="en-US"/>
        </w:rPr>
        <w:t>fce</w:t>
      </w:r>
      <w:proofErr w:type="spellEnd"/>
      <w:r w:rsidRPr="00174D32">
        <w:rPr>
          <w:rFonts w:ascii="Bahnschrift Light" w:eastAsia="Calibri" w:hAnsi="Bahnschrift Light"/>
          <w:sz w:val="22"/>
          <w:szCs w:val="22"/>
          <w:lang w:eastAsia="en-US"/>
        </w:rPr>
        <w:t xml:space="preserve"> 0-4 mm (bez ostrých zrn v souladu s TPG 702 01) do výše cca 20 cm nad povrch plynovodu. Nad pískový obsyp bude položena výstražná perforovaná folie žluté barvy, jejíž šířka bude přesahovat vnější průměr uloženého potrubí po obou stranách nejméně o 50 mm. Výstražná folie je uložena 0,3 m nad horní hranou položeného plynovodního potrubí. Před obsypem potrubí se provedou potřebná zaměření trasy.  </w:t>
      </w:r>
    </w:p>
    <w:p w14:paraId="3BF712D6"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Zához výkopu rýhy</w:t>
      </w:r>
    </w:p>
    <w:p w14:paraId="109A76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Zásyp rýhy se provádí po celé šířce výkopu rovnoměrně. Musí být zachován stejný tlak na obě strany potrubí. Budou použita lehká vibrační dusadla. Zásyp plynovodu se provede štěrkopískem frakce </w:t>
      </w:r>
      <w:proofErr w:type="gramStart"/>
      <w:r w:rsidRPr="00174D32">
        <w:rPr>
          <w:rFonts w:ascii="Bahnschrift Light" w:eastAsia="Calibri" w:hAnsi="Bahnschrift Light"/>
          <w:sz w:val="22"/>
          <w:szCs w:val="22"/>
          <w:lang w:eastAsia="en-US"/>
        </w:rPr>
        <w:t>0 – 32</w:t>
      </w:r>
      <w:proofErr w:type="gramEnd"/>
      <w:r w:rsidRPr="00174D32">
        <w:rPr>
          <w:rFonts w:ascii="Bahnschrift Light" w:eastAsia="Calibri" w:hAnsi="Bahnschrift Light"/>
          <w:sz w:val="22"/>
          <w:szCs w:val="22"/>
          <w:lang w:eastAsia="en-US"/>
        </w:rPr>
        <w:t xml:space="preserve"> mm až na úroveň pláně pro úpravu zpevněných povrchů.  </w:t>
      </w:r>
    </w:p>
    <w:p w14:paraId="10BA658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Hutnění zásypu ze soudržných materiálů:</w:t>
      </w:r>
    </w:p>
    <w:p w14:paraId="59D50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volném terénu </w:t>
      </w:r>
      <w:proofErr w:type="gramStart"/>
      <w:r w:rsidRPr="00174D32">
        <w:rPr>
          <w:rFonts w:ascii="Bahnschrift Light" w:eastAsia="Calibri" w:hAnsi="Bahnschrift Light"/>
          <w:sz w:val="22"/>
          <w:szCs w:val="22"/>
          <w:lang w:eastAsia="en-US"/>
        </w:rPr>
        <w:t>92%</w:t>
      </w:r>
      <w:proofErr w:type="gramEnd"/>
      <w:r w:rsidRPr="00174D32">
        <w:rPr>
          <w:rFonts w:ascii="Bahnschrift Light" w:eastAsia="Calibri" w:hAnsi="Bahnschrift Light"/>
          <w:sz w:val="22"/>
          <w:szCs w:val="22"/>
          <w:lang w:eastAsia="en-US"/>
        </w:rPr>
        <w:t xml:space="preserve"> PS</w:t>
      </w:r>
    </w:p>
    <w:p w14:paraId="5BD8118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pod tělesem komunikace </w:t>
      </w:r>
      <w:proofErr w:type="gramStart"/>
      <w:r w:rsidRPr="00174D32">
        <w:rPr>
          <w:rFonts w:ascii="Bahnschrift Light" w:eastAsia="Calibri" w:hAnsi="Bahnschrift Light"/>
          <w:sz w:val="22"/>
          <w:szCs w:val="22"/>
          <w:lang w:eastAsia="en-US"/>
        </w:rPr>
        <w:t>95%</w:t>
      </w:r>
      <w:proofErr w:type="gramEnd"/>
      <w:r w:rsidRPr="00174D32">
        <w:rPr>
          <w:rFonts w:ascii="Bahnschrift Light" w:eastAsia="Calibri" w:hAnsi="Bahnschrift Light"/>
          <w:sz w:val="22"/>
          <w:szCs w:val="22"/>
          <w:lang w:eastAsia="en-US"/>
        </w:rPr>
        <w:t xml:space="preserve"> PS</w:t>
      </w:r>
    </w:p>
    <w:p w14:paraId="0B25AA0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Pokud bude použit materiál, který neumožní provedení zkoušky </w:t>
      </w:r>
      <w:proofErr w:type="spellStart"/>
      <w:r w:rsidRPr="00174D32">
        <w:rPr>
          <w:rFonts w:ascii="Bahnschrift Light" w:eastAsia="Calibri" w:hAnsi="Bahnschrift Light"/>
          <w:sz w:val="22"/>
          <w:szCs w:val="22"/>
          <w:lang w:eastAsia="en-US"/>
        </w:rPr>
        <w:t>Proctor</w:t>
      </w:r>
      <w:proofErr w:type="spellEnd"/>
      <w:r w:rsidRPr="00174D32">
        <w:rPr>
          <w:rFonts w:ascii="Bahnschrift Light" w:eastAsia="Calibri" w:hAnsi="Bahnschrift Light"/>
          <w:sz w:val="22"/>
          <w:szCs w:val="22"/>
          <w:lang w:eastAsia="en-US"/>
        </w:rPr>
        <w:t xml:space="preserve"> standard, nahradí se poměrem modulu ze statické zkoušky – dovolené hodnoty viz ČSN 72 1006.</w:t>
      </w:r>
    </w:p>
    <w:p w14:paraId="3EF8D90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Zához výkopu rýhy se provádí bezprostředně po uložení plynovodu do výkopu. Před zásypem potrubí se provedou potřebná zaměření trasy plynovodu. </w:t>
      </w:r>
    </w:p>
    <w:p w14:paraId="39E166BC" w14:textId="77777777" w:rsidR="00174D32" w:rsidRDefault="00174D32">
      <w:pPr>
        <w:rPr>
          <w:rFonts w:ascii="Bahnschrift Light" w:eastAsia="Calibri" w:hAnsi="Bahnschrift Light"/>
          <w:b/>
          <w:bCs/>
          <w:szCs w:val="22"/>
          <w:lang w:eastAsia="en-US"/>
        </w:rPr>
      </w:pPr>
      <w:bookmarkStart w:id="31" w:name="_Toc474406943"/>
      <w:bookmarkStart w:id="32" w:name="_Toc474407948"/>
      <w:r>
        <w:rPr>
          <w:rFonts w:ascii="Bahnschrift Light" w:eastAsia="Calibri" w:hAnsi="Bahnschrift Light"/>
          <w:b/>
          <w:bCs/>
          <w:szCs w:val="22"/>
          <w:lang w:eastAsia="en-US"/>
        </w:rPr>
        <w:br w:type="page"/>
      </w:r>
    </w:p>
    <w:p w14:paraId="30CA93F9" w14:textId="77777777" w:rsidR="00CD7EF9" w:rsidRDefault="00CD7EF9" w:rsidP="00174D32">
      <w:pPr>
        <w:pStyle w:val="Zkladntext"/>
        <w:spacing w:before="60"/>
        <w:rPr>
          <w:rFonts w:ascii="Bahnschrift Light" w:eastAsia="Calibri" w:hAnsi="Bahnschrift Light"/>
          <w:b/>
          <w:bCs/>
          <w:sz w:val="22"/>
          <w:szCs w:val="22"/>
          <w:lang w:eastAsia="en-US"/>
        </w:rPr>
      </w:pPr>
    </w:p>
    <w:p w14:paraId="78E2A520" w14:textId="685ECCF9" w:rsidR="00CD7EF9" w:rsidRPr="00CD7EF9" w:rsidRDefault="00174D32" w:rsidP="00CD7EF9">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TRUBNÍ MATERIÁL</w:t>
      </w:r>
      <w:bookmarkEnd w:id="31"/>
      <w:bookmarkEnd w:id="32"/>
      <w:r w:rsidRPr="00CD7EF9">
        <w:rPr>
          <w:rFonts w:ascii="Bahnschrift Light" w:eastAsia="Calibri" w:hAnsi="Bahnschrift Light"/>
          <w:b/>
          <w:bCs/>
          <w:sz w:val="22"/>
          <w:szCs w:val="22"/>
          <w:lang w:eastAsia="en-US"/>
        </w:rPr>
        <w:t xml:space="preserve"> </w:t>
      </w:r>
    </w:p>
    <w:p w14:paraId="5EA9644A" w14:textId="77777777" w:rsidR="00CD7EF9" w:rsidRDefault="00CD7EF9" w:rsidP="00174D32">
      <w:pPr>
        <w:pStyle w:val="Zkladntext"/>
        <w:spacing w:before="60"/>
        <w:rPr>
          <w:rFonts w:ascii="Bahnschrift Light" w:eastAsia="Calibri" w:hAnsi="Bahnschrift Light"/>
          <w:b/>
          <w:bCs/>
          <w:sz w:val="22"/>
          <w:szCs w:val="22"/>
          <w:lang w:eastAsia="en-US"/>
        </w:rPr>
      </w:pPr>
    </w:p>
    <w:p w14:paraId="77018EDB" w14:textId="610A2E91"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Potrubí z PE</w:t>
      </w:r>
    </w:p>
    <w:p w14:paraId="11D2694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stavbu plynovodu budou použity trubky z polyethylenu z materiálu PE 100 </w:t>
      </w:r>
      <w:proofErr w:type="gramStart"/>
      <w:r w:rsidRPr="00174D32">
        <w:rPr>
          <w:rFonts w:ascii="Bahnschrift Light" w:eastAsia="Calibri" w:hAnsi="Bahnschrift Light"/>
          <w:sz w:val="22"/>
          <w:szCs w:val="22"/>
          <w:lang w:eastAsia="en-US"/>
        </w:rPr>
        <w:t>RC - SDR</w:t>
      </w:r>
      <w:proofErr w:type="gramEnd"/>
      <w:r w:rsidRPr="00174D32">
        <w:rPr>
          <w:rFonts w:ascii="Bahnschrift Light" w:eastAsia="Calibri" w:hAnsi="Bahnschrift Light"/>
          <w:sz w:val="22"/>
          <w:szCs w:val="22"/>
          <w:lang w:eastAsia="en-US"/>
        </w:rPr>
        <w:t xml:space="preserve"> 17,6 dimenze 225 a 90 a z materiálu PE 100 - SDR 11 dimenze 63 a nižší. Veškeré potrubí musí být doloženo platným atestem a pracovníci provádějící montáž potrubí musí prokázat platným svářečským průkazem. Dodržet požadavek na značení trubek v souladu s TPG 702 01, čl. 4.2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1555-2.  </w:t>
      </w:r>
    </w:p>
    <w:p w14:paraId="501CF30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Tvarovky a </w:t>
      </w:r>
      <w:proofErr w:type="spellStart"/>
      <w:r w:rsidRPr="00174D32">
        <w:rPr>
          <w:rFonts w:ascii="Bahnschrift Light" w:eastAsia="Calibri" w:hAnsi="Bahnschrift Light"/>
          <w:b/>
          <w:bCs/>
          <w:sz w:val="22"/>
          <w:szCs w:val="22"/>
          <w:lang w:eastAsia="en-US"/>
        </w:rPr>
        <w:t>elektrotvarovky</w:t>
      </w:r>
      <w:proofErr w:type="spellEnd"/>
    </w:p>
    <w:p w14:paraId="01A321A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Tvarovky a </w:t>
      </w:r>
      <w:proofErr w:type="spellStart"/>
      <w:r w:rsidRPr="00174D32">
        <w:rPr>
          <w:rFonts w:ascii="Bahnschrift Light" w:eastAsia="Calibri" w:hAnsi="Bahnschrift Light"/>
          <w:sz w:val="22"/>
          <w:szCs w:val="22"/>
          <w:lang w:eastAsia="en-US"/>
        </w:rPr>
        <w:t>elektrotvarovky</w:t>
      </w:r>
      <w:proofErr w:type="spellEnd"/>
      <w:r w:rsidRPr="00174D32">
        <w:rPr>
          <w:rFonts w:ascii="Bahnschrift Light" w:eastAsia="Calibri" w:hAnsi="Bahnschrift Light"/>
          <w:sz w:val="22"/>
          <w:szCs w:val="22"/>
          <w:lang w:eastAsia="en-US"/>
        </w:rPr>
        <w:t xml:space="preserve"> a armatury z polyetylenu PE 100 - SDR 17,6, SDR 11. Používá se kusů vyrobených a certifikovaných oprávněnou autorizovanou osobou, s uvedením vhodnosti použití pro zemní plyn. Dodržet požadavek na značení tvarovek a </w:t>
      </w:r>
      <w:proofErr w:type="spellStart"/>
      <w:r w:rsidRPr="00174D32">
        <w:rPr>
          <w:rFonts w:ascii="Bahnschrift Light" w:eastAsia="Calibri" w:hAnsi="Bahnschrift Light"/>
          <w:sz w:val="22"/>
          <w:szCs w:val="22"/>
          <w:lang w:eastAsia="en-US"/>
        </w:rPr>
        <w:t>elektrotvarovek</w:t>
      </w:r>
      <w:proofErr w:type="spellEnd"/>
      <w:r w:rsidRPr="00174D32">
        <w:rPr>
          <w:rFonts w:ascii="Bahnschrift Light" w:eastAsia="Calibri" w:hAnsi="Bahnschrift Light"/>
          <w:sz w:val="22"/>
          <w:szCs w:val="22"/>
          <w:lang w:eastAsia="en-US"/>
        </w:rPr>
        <w:t xml:space="preserve"> v souladu s ČSN 64 3042, čl. 5.4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1555-3,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1555-4. </w:t>
      </w:r>
    </w:p>
    <w:p w14:paraId="6A4F48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Chráničky a ochranné potrubí</w:t>
      </w:r>
    </w:p>
    <w:p w14:paraId="7E979D7A" w14:textId="7FDDCCE6"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tuto stavbu jsou navrženy ochranné trubky při křížení kanalizace. Budou použity chráničky z plastu jakostní třídy PE 100 a SDR 17 (SDR 26). Ochranné potrubí musí být žluté barvy, nebo jiné barvy označené nejméně čtyřmi podélnými </w:t>
      </w:r>
      <w:proofErr w:type="spellStart"/>
      <w:r w:rsidRPr="00174D32">
        <w:rPr>
          <w:rFonts w:ascii="Bahnschrift Light" w:eastAsia="Calibri" w:hAnsi="Bahnschrift Light"/>
          <w:sz w:val="22"/>
          <w:szCs w:val="22"/>
          <w:lang w:eastAsia="en-US"/>
        </w:rPr>
        <w:t>koextrudovanými</w:t>
      </w:r>
      <w:proofErr w:type="spellEnd"/>
      <w:r w:rsidRPr="00174D32">
        <w:rPr>
          <w:rFonts w:ascii="Bahnschrift Light" w:eastAsia="Calibri" w:hAnsi="Bahnschrift Light"/>
          <w:sz w:val="22"/>
          <w:szCs w:val="22"/>
          <w:lang w:eastAsia="en-US"/>
        </w:rPr>
        <w:t xml:space="preserve"> žlutými pruhy rovnoměrně rozmístěnými po jejich obvodu. Plynovod musí být v chráničce nebo ochranné trubce vystředěn plastovými vystřeďovacími prvky (např. systému RACI nebo </w:t>
      </w:r>
      <w:proofErr w:type="gramStart"/>
      <w:r w:rsidRPr="00174D32">
        <w:rPr>
          <w:rFonts w:ascii="Bahnschrift Light" w:eastAsia="Calibri" w:hAnsi="Bahnschrift Light"/>
          <w:sz w:val="22"/>
          <w:szCs w:val="22"/>
          <w:lang w:eastAsia="en-US"/>
        </w:rPr>
        <w:t>MF,</w:t>
      </w:r>
      <w:proofErr w:type="gramEnd"/>
      <w:r w:rsidRPr="00174D32">
        <w:rPr>
          <w:rFonts w:ascii="Bahnschrift Light" w:eastAsia="Calibri" w:hAnsi="Bahnschrift Light"/>
          <w:sz w:val="22"/>
          <w:szCs w:val="22"/>
          <w:lang w:eastAsia="en-US"/>
        </w:rPr>
        <w:t xml:space="preserve"> atd.). Čela chrániček nebo ochranných trubek budou utěsněna gumovými manžetami DISA, PLITEC, a to nedělenými.</w:t>
      </w:r>
    </w:p>
    <w:p w14:paraId="7B0A95ED" w14:textId="77777777" w:rsidR="00CD7EF9" w:rsidRPr="00174D32" w:rsidRDefault="00CD7EF9" w:rsidP="00174D32">
      <w:pPr>
        <w:pStyle w:val="Zkladntext"/>
        <w:spacing w:before="60"/>
        <w:rPr>
          <w:rFonts w:ascii="Bahnschrift Light" w:eastAsia="Calibri" w:hAnsi="Bahnschrift Light"/>
          <w:sz w:val="22"/>
          <w:szCs w:val="22"/>
          <w:lang w:eastAsia="en-US"/>
        </w:rPr>
      </w:pPr>
    </w:p>
    <w:p w14:paraId="1981557F" w14:textId="77777777" w:rsidR="00174D32" w:rsidRPr="00CD7EF9" w:rsidRDefault="00174D32" w:rsidP="00CD7EF9">
      <w:pPr>
        <w:pStyle w:val="Nadpis1"/>
        <w:spacing w:before="60"/>
      </w:pPr>
      <w:bookmarkStart w:id="33" w:name="_Toc474406944"/>
      <w:bookmarkStart w:id="34" w:name="_Toc474407949"/>
      <w:bookmarkStart w:id="35" w:name="_Toc51846995"/>
      <w:r w:rsidRPr="00CD7EF9">
        <w:t>MONTÁŽNÍ PRÁCE</w:t>
      </w:r>
      <w:bookmarkEnd w:id="33"/>
      <w:bookmarkEnd w:id="34"/>
      <w:bookmarkEnd w:id="35"/>
    </w:p>
    <w:p w14:paraId="11B9AC80"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36" w:name="_Toc474406945"/>
      <w:bookmarkStart w:id="37" w:name="_Toc474407950"/>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a ustanovení energetického zákona 458/2000 Sb.</w:t>
      </w:r>
    </w:p>
    <w:p w14:paraId="1B1B694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PZ musí být realizována podle odsouhlasené projektové dokumentace (dále jen #PD#) a v souladu s platnými právními předpisy a platnými ČSN-EN, TPG, TIN, Technickými požadavky provozovatele distribuční soustavy. Technické požadavky provozovatele distribuční soustavy naleznete na: </w:t>
      </w:r>
      <w:hyperlink r:id="rId8" w:history="1">
        <w:r w:rsidRPr="00174D32">
          <w:rPr>
            <w:rFonts w:ascii="Bahnschrift Light" w:eastAsia="Calibri" w:hAnsi="Bahnschrift Light"/>
            <w:sz w:val="22"/>
            <w:szCs w:val="22"/>
            <w:lang w:eastAsia="en-US"/>
          </w:rPr>
          <w:t>http://www.gasnet.cz/cs/</w:t>
        </w:r>
      </w:hyperlink>
      <w:r w:rsidRPr="00174D32">
        <w:rPr>
          <w:rFonts w:ascii="Bahnschrift Light" w:eastAsia="Calibri" w:hAnsi="Bahnschrift Light"/>
          <w:sz w:val="22"/>
          <w:szCs w:val="22"/>
          <w:lang w:eastAsia="en-US"/>
        </w:rPr>
        <w:t xml:space="preserve">technicke-dokumenty/.  </w:t>
      </w:r>
    </w:p>
    <w:p w14:paraId="05A31DF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Stavbu PZ (mimo samostatně budované plynovodní přípojky) a propojovací práce na stávající PZ smí provádět zhotovitel certifikovaný v rozsahu dle TPG 923 01. Certifikát musí odpovídat typu PZ a prováděné činnosti.</w:t>
      </w:r>
    </w:p>
    <w:p w14:paraId="5DC15DA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potrubí bude provedeno geodetické zaměření stavby a polohopisných prvků. Bude vyhotovena geodetická dokumentace skutečného provedení stavby PZ dle směrnice provozovatele distribuční </w:t>
      </w:r>
      <w:proofErr w:type="gramStart"/>
      <w:r w:rsidRPr="00174D32">
        <w:rPr>
          <w:rFonts w:ascii="Bahnschrift Light" w:eastAsia="Calibri" w:hAnsi="Bahnschrift Light"/>
          <w:sz w:val="22"/>
          <w:szCs w:val="22"/>
          <w:lang w:eastAsia="en-US"/>
        </w:rPr>
        <w:t>soustavy - Dokumentace</w:t>
      </w:r>
      <w:proofErr w:type="gramEnd"/>
      <w:r w:rsidRPr="00174D32">
        <w:rPr>
          <w:rFonts w:ascii="Bahnschrift Light" w:eastAsia="Calibri" w:hAnsi="Bahnschrift Light"/>
          <w:sz w:val="22"/>
          <w:szCs w:val="22"/>
          <w:lang w:eastAsia="en-US"/>
        </w:rPr>
        <w:t xml:space="preserve"> distribuční soustavy (Zaměření plynárenského zařízení a vyhotovení digitální technické mapy v jeho okolí). Geodetická směrnice je k dispozici na </w:t>
      </w:r>
      <w:hyperlink r:id="rId9"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 xml:space="preserve">. </w:t>
      </w:r>
    </w:p>
    <w:p w14:paraId="5E32B01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Upozorňujeme, že geodetická dokumentace skutečného provedení stavby PZ zpracovaná dle uvedené směrnice bude vyžadována při odevzdání a převzetí stavby PZ.</w:t>
      </w:r>
    </w:p>
    <w:p w14:paraId="599AA68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Termín zahájení přejímacího řízení je nutné dohodnout na příslušném regionálním oddělení operativní správy sítí viz kontaktní informace na </w:t>
      </w:r>
      <w:hyperlink r:id="rId10" w:history="1">
        <w:r w:rsidRPr="00174D32">
          <w:rPr>
            <w:rFonts w:ascii="Bahnschrift Light" w:eastAsia="Calibri" w:hAnsi="Bahnschrift Light"/>
            <w:sz w:val="22"/>
            <w:szCs w:val="22"/>
            <w:lang w:eastAsia="en-US"/>
          </w:rPr>
          <w:t>http://www.gasnet.cz/cs/kontaktní-system/</w:t>
        </w:r>
      </w:hyperlink>
      <w:r w:rsidRPr="00174D32">
        <w:rPr>
          <w:rFonts w:ascii="Bahnschrift Light" w:eastAsia="Calibri" w:hAnsi="Bahnschrift Light"/>
          <w:sz w:val="22"/>
          <w:szCs w:val="22"/>
          <w:lang w:eastAsia="en-US"/>
        </w:rPr>
        <w:t>.</w:t>
      </w:r>
    </w:p>
    <w:p w14:paraId="1CF3045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přejímce stavby bude předána dokumentace stavby PZ dle platných TPG. Seznam dokladů je k dispozici na </w:t>
      </w:r>
      <w:hyperlink r:id="rId11"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w:t>
      </w:r>
    </w:p>
    <w:p w14:paraId="69CF8DB2" w14:textId="7239774F"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Propojení stavby PZ s distribuční soustavou může být realizováno až po vydání souhlasu PDS se vpuštěním plynu. Toto stanovisko včetně schválené PD musí být k dispozici na stavbě PZ.</w:t>
      </w:r>
    </w:p>
    <w:p w14:paraId="5D39F250" w14:textId="77777777" w:rsidR="00CD7EF9" w:rsidRDefault="00CD7EF9" w:rsidP="00174D32">
      <w:pPr>
        <w:pStyle w:val="Zkladntext"/>
        <w:spacing w:before="60"/>
        <w:rPr>
          <w:rFonts w:ascii="Bahnschrift Light" w:eastAsia="Calibri" w:hAnsi="Bahnschrift Light"/>
          <w:sz w:val="22"/>
          <w:szCs w:val="22"/>
          <w:lang w:eastAsia="en-US"/>
        </w:rPr>
      </w:pPr>
    </w:p>
    <w:p w14:paraId="526E084D" w14:textId="5A7BDF7F" w:rsidR="00174D32" w:rsidRPr="00CD7EF9" w:rsidRDefault="00174D32" w:rsidP="00CD7EF9">
      <w:pPr>
        <w:pStyle w:val="Nadpis1"/>
        <w:spacing w:before="60"/>
      </w:pPr>
      <w:bookmarkStart w:id="38" w:name="_Toc51846996"/>
      <w:r w:rsidRPr="00CD7EF9">
        <w:t>NAPOJENÍ NA STÁVAJÍCÍ PLYNOVODY</w:t>
      </w:r>
      <w:bookmarkEnd w:id="36"/>
      <w:bookmarkEnd w:id="37"/>
      <w:bookmarkEnd w:id="38"/>
    </w:p>
    <w:p w14:paraId="62415A1F" w14:textId="5D0A0FB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Propojovací práce budou realizovány na základě souhlasu s uvedením PZ do provozu </w:t>
      </w:r>
      <w:proofErr w:type="gramStart"/>
      <w:r w:rsidRPr="00174D32">
        <w:rPr>
          <w:rFonts w:ascii="Bahnschrift Light" w:eastAsia="Calibri" w:hAnsi="Bahnschrift Light"/>
          <w:sz w:val="22"/>
          <w:szCs w:val="22"/>
          <w:lang w:eastAsia="en-US"/>
        </w:rPr>
        <w:t>vydaným - oprávněným</w:t>
      </w:r>
      <w:proofErr w:type="gramEnd"/>
      <w:r w:rsidRPr="00174D32">
        <w:rPr>
          <w:rFonts w:ascii="Bahnschrift Light" w:eastAsia="Calibri" w:hAnsi="Bahnschrift Light"/>
          <w:sz w:val="22"/>
          <w:szCs w:val="22"/>
          <w:lang w:eastAsia="en-US"/>
        </w:rPr>
        <w:t xml:space="preserve"> zástupcem provozovatele PZ. Zhotovení propojovacích a rozpojovacích prací na plynovodech (práce pod tlakem plynu), bude provedeno zásadně oprávněným zástupcem provozovatele distribuční sítě společností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úsekem provozu a údržby </w:t>
      </w:r>
      <w:proofErr w:type="gramStart"/>
      <w:r w:rsidRPr="00174D32">
        <w:rPr>
          <w:rFonts w:ascii="Bahnschrift Light" w:eastAsia="Calibri" w:hAnsi="Bahnschrift Light"/>
          <w:sz w:val="22"/>
          <w:szCs w:val="22"/>
          <w:lang w:eastAsia="en-US"/>
        </w:rPr>
        <w:t>sítí - odborem</w:t>
      </w:r>
      <w:proofErr w:type="gramEnd"/>
      <w:r w:rsidRPr="00174D32">
        <w:rPr>
          <w:rFonts w:ascii="Bahnschrift Light" w:eastAsia="Calibri" w:hAnsi="Bahnschrift Light"/>
          <w:sz w:val="22"/>
          <w:szCs w:val="22"/>
          <w:lang w:eastAsia="en-US"/>
        </w:rPr>
        <w:t xml:space="preserve"> skupiny speciálních prací, dle Metodického pokynu </w:t>
      </w:r>
      <w:r w:rsidR="00FD28ED">
        <w:rPr>
          <w:rFonts w:ascii="Bahnschrift Light" w:eastAsia="Calibri" w:hAnsi="Bahnschrift Light"/>
          <w:sz w:val="22"/>
          <w:szCs w:val="22"/>
          <w:lang w:eastAsia="en-US"/>
        </w:rPr>
        <w:t>správce plynárenské soustavy</w:t>
      </w:r>
      <w:r w:rsidRPr="00174D32">
        <w:rPr>
          <w:rFonts w:ascii="Bahnschrift Light" w:eastAsia="Calibri" w:hAnsi="Bahnschrift Light"/>
          <w:sz w:val="22"/>
          <w:szCs w:val="22"/>
          <w:lang w:eastAsia="en-US"/>
        </w:rPr>
        <w:t xml:space="preserve"> při zvýšeném nebezpečí, poruchách a haváriích, na základě objednávky zhotovitele (investora) k provedení prací. Zajištění přerušení dodávky plynu odběratelům, bude provedeno dle Metodického pokynu GRID_MP_G09_03_06 Pravidla pro informování dotčených účastníků trhu s plynem při přerušení distribuce plynu. Propojovací práce budou prováděny přednostně mimo topné období. Realizace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v topné sezóně může být provedeno, pokud okolní teplota neklesne pod +5°C. Materiál k provedení propoje plynovodu zajistí a dodá zhotovitel stavby plynovodu, včetně geodetického zaměření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w:t>
      </w:r>
      <w:proofErr w:type="spellStart"/>
      <w:r w:rsidRPr="00174D32">
        <w:rPr>
          <w:rFonts w:ascii="Bahnschrift Light" w:eastAsia="Calibri" w:hAnsi="Bahnschrift Light"/>
          <w:sz w:val="22"/>
          <w:szCs w:val="22"/>
          <w:lang w:eastAsia="en-US"/>
        </w:rPr>
        <w:t>rozpojů</w:t>
      </w:r>
      <w:proofErr w:type="spellEnd"/>
      <w:r w:rsidRPr="00174D32">
        <w:rPr>
          <w:rFonts w:ascii="Bahnschrift Light" w:eastAsia="Calibri" w:hAnsi="Bahnschrift Light"/>
          <w:sz w:val="22"/>
          <w:szCs w:val="22"/>
          <w:lang w:eastAsia="en-US"/>
        </w:rPr>
        <w:t>. V případě nutnosti řešení dopravního omezení k provedení propojovacích prací tyto omezení zajistí zhotovitel stavby, dle požadavku technika provozu. Dílčí propojovací a rozpojovací práce mohou být operativně řešeny při realizaci stavby.</w:t>
      </w:r>
    </w:p>
    <w:p w14:paraId="2195D440" w14:textId="77777777"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Způsob technologického provedení rozpojovacích a propojovacích pracích plynovodů</w:t>
      </w:r>
      <w:r w:rsidRPr="00174D32">
        <w:rPr>
          <w:rFonts w:ascii="Bahnschrift Light" w:eastAsia="Calibri" w:hAnsi="Bahnschrift Light"/>
          <w:sz w:val="22"/>
          <w:szCs w:val="22"/>
          <w:lang w:eastAsia="en-US"/>
        </w:rPr>
        <w:br/>
        <w:t xml:space="preserve">pod přetlakem plynu NTL a STL dle TPG 70206 - Přerušení průtoku plynu v plynovodech uzavíracími balony. Z důvodu zvýšení bezpečnosti prací a vyhodnocení rizik, požadujeme na tlakové hladině NTL a STL provádět vždy přerušení průtoku plynu v potrubí bez úniku plynu vsazením těsnicích balonů do plynovodu přes komorové zařízení. Napojení a odpojení plynovodů na ocelovém potrubí provádět vždy se vsazením bezpečnostních těsnicích přesuvek </w:t>
      </w:r>
      <w:proofErr w:type="spellStart"/>
      <w:r w:rsidRPr="00174D32">
        <w:rPr>
          <w:rFonts w:ascii="Bahnschrift Light" w:eastAsia="Calibri" w:hAnsi="Bahnschrift Light"/>
          <w:sz w:val="22"/>
          <w:szCs w:val="22"/>
          <w:lang w:eastAsia="en-US"/>
        </w:rPr>
        <w:t>Schuck</w:t>
      </w:r>
      <w:proofErr w:type="spellEnd"/>
      <w:r w:rsidRPr="00174D32">
        <w:rPr>
          <w:rFonts w:ascii="Bahnschrift Light" w:eastAsia="Calibri" w:hAnsi="Bahnschrift Light"/>
          <w:sz w:val="22"/>
          <w:szCs w:val="22"/>
          <w:lang w:eastAsia="en-US"/>
        </w:rPr>
        <w:t xml:space="preserve"> v místech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w:t>
      </w:r>
      <w:bookmarkStart w:id="39" w:name="_Toc474406946"/>
      <w:bookmarkStart w:id="40" w:name="_Toc474407951"/>
    </w:p>
    <w:p w14:paraId="16CAA44E" w14:textId="36882F92" w:rsidR="00174D32" w:rsidRPr="00CD7EF9" w:rsidRDefault="00174D32" w:rsidP="00CD7EF9">
      <w:pPr>
        <w:pStyle w:val="Nadpis1"/>
        <w:rPr>
          <w:sz w:val="26"/>
          <w:szCs w:val="26"/>
        </w:rPr>
      </w:pPr>
      <w:bookmarkStart w:id="41" w:name="_Toc51846997"/>
      <w:r w:rsidRPr="00CD7EF9">
        <w:rPr>
          <w:sz w:val="26"/>
          <w:szCs w:val="26"/>
        </w:rPr>
        <w:t>vliv na povrchové a podzemní vody včetně jejich zneškodňování</w:t>
      </w:r>
      <w:bookmarkEnd w:id="39"/>
      <w:bookmarkEnd w:id="40"/>
      <w:bookmarkEnd w:id="41"/>
    </w:p>
    <w:p w14:paraId="770E0D6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realizačních pracích nesmí dojít ke znečištění podzemních a povrchových vod závadnými látkami, zejména ropnými produkty ze stavebních a dopravních prostředků (je nutné používat mechanismy ekologicky s nezávadnými náplněmi a mazivy). Odpad ze stavby bude likvidován v souladu se zákonem č. 185/2001 Sb. Vzhledem k vybavenosti prováděcích firem, sledovanosti výstavby plynovodních řadů a geologickým podmínkám v trase, jsme přesvědčeni, že stavba plynovodu neohrozí území, jimž bude trasa plynovodu vedena.  </w:t>
      </w:r>
    </w:p>
    <w:p w14:paraId="7124A15A" w14:textId="73443778" w:rsidR="00174D32" w:rsidRPr="00CD7EF9" w:rsidRDefault="00174D32" w:rsidP="00CD7EF9">
      <w:pPr>
        <w:pStyle w:val="Nadpis1"/>
        <w:rPr>
          <w:rFonts w:eastAsia="Calibri"/>
          <w:sz w:val="24"/>
          <w:szCs w:val="22"/>
          <w:lang w:eastAsia="en-US"/>
        </w:rPr>
      </w:pPr>
      <w:bookmarkStart w:id="42" w:name="_Toc468106716"/>
      <w:bookmarkStart w:id="43" w:name="_Toc474406947"/>
      <w:bookmarkStart w:id="44" w:name="_Toc474407952"/>
      <w:bookmarkStart w:id="45" w:name="_Toc51846998"/>
      <w:r w:rsidRPr="00CD7EF9">
        <w:rPr>
          <w:rFonts w:eastAsia="Calibri"/>
          <w:sz w:val="24"/>
          <w:szCs w:val="22"/>
          <w:lang w:eastAsia="en-US"/>
        </w:rPr>
        <w:t>údaje o zapracovaných technických výpočtech</w:t>
      </w:r>
      <w:r w:rsidR="00CD7EF9">
        <w:rPr>
          <w:rFonts w:eastAsia="Calibri"/>
          <w:sz w:val="24"/>
          <w:szCs w:val="22"/>
          <w:lang w:eastAsia="en-US"/>
        </w:rPr>
        <w:t xml:space="preserve"> </w:t>
      </w:r>
      <w:r w:rsidRPr="00CD7EF9">
        <w:rPr>
          <w:rFonts w:eastAsia="Calibri"/>
          <w:sz w:val="24"/>
          <w:szCs w:val="22"/>
          <w:lang w:eastAsia="en-US"/>
        </w:rPr>
        <w:t>a jejich důsledcích pro navrhované řešení</w:t>
      </w:r>
      <w:bookmarkEnd w:id="42"/>
      <w:bookmarkEnd w:id="43"/>
      <w:bookmarkEnd w:id="44"/>
      <w:bookmarkEnd w:id="45"/>
    </w:p>
    <w:p w14:paraId="254EFEF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realizaci stavby nebyly prováděny žádné technické výpočty. Požadavky na kapacitu potrubí a potřebu množství plynu byly určeny v podmínkách technického zadání. Jedná se pouze o přeložky stávajícího plynovodu, kdy dimenze zůstávají stejné.</w:t>
      </w:r>
    </w:p>
    <w:p w14:paraId="62993581" w14:textId="77777777" w:rsidR="00174D32" w:rsidRPr="00174D32" w:rsidRDefault="00174D32" w:rsidP="00CD7EF9">
      <w:pPr>
        <w:pStyle w:val="Nadpis1"/>
        <w:rPr>
          <w:rFonts w:eastAsia="Calibri"/>
          <w:lang w:eastAsia="en-US"/>
        </w:rPr>
      </w:pPr>
      <w:bookmarkStart w:id="46" w:name="_Toc468106717"/>
      <w:bookmarkStart w:id="47" w:name="_Toc474406948"/>
      <w:bookmarkStart w:id="48" w:name="_Toc474407953"/>
      <w:bookmarkStart w:id="49" w:name="_Toc51846999"/>
      <w:r w:rsidRPr="00174D32">
        <w:rPr>
          <w:rFonts w:eastAsia="Calibri"/>
          <w:lang w:eastAsia="en-US"/>
        </w:rPr>
        <w:t>požadavky na postup staveb. a montážních prací</w:t>
      </w:r>
      <w:bookmarkEnd w:id="46"/>
      <w:bookmarkEnd w:id="47"/>
      <w:bookmarkEnd w:id="48"/>
      <w:bookmarkEnd w:id="49"/>
    </w:p>
    <w:p w14:paraId="2AA690E6"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50" w:name="_Toc203899132"/>
      <w:bookmarkStart w:id="51" w:name="_Toc468106718"/>
      <w:bookmarkStart w:id="52" w:name="_Toc474406949"/>
      <w:bookmarkStart w:id="53" w:name="_Toc474407954"/>
      <w:r w:rsidRPr="00174D32">
        <w:rPr>
          <w:rFonts w:ascii="Bahnschrift Light" w:eastAsia="Calibri" w:hAnsi="Bahnschrift Light"/>
          <w:sz w:val="22"/>
          <w:szCs w:val="22"/>
          <w:lang w:eastAsia="en-US"/>
        </w:rPr>
        <w:t xml:space="preserve">Staveniště připravované stavby je umístěno v průmyslových areálech na travnatých plochách. S ohledem na podmínky staveniště není nutné práce na plynovodech koordinovat se souvisejícími stavbami. V průběhu realizace stavby nesmí být přerušeny veškeré sítě a komunikace, které zajišťují provoz okolních objektů. Před zahájením zemních prací musí být </w:t>
      </w:r>
      <w:r w:rsidRPr="00174D32">
        <w:rPr>
          <w:rFonts w:ascii="Bahnschrift Light" w:eastAsia="Calibri" w:hAnsi="Bahnschrift Light"/>
          <w:sz w:val="22"/>
          <w:szCs w:val="22"/>
          <w:lang w:eastAsia="en-US"/>
        </w:rPr>
        <w:lastRenderedPageBreak/>
        <w:t xml:space="preserve">investorem vytyčena všechna podzemní vedení, která se v obvodu staveniště nacházejí a tato viditelně označena. </w:t>
      </w:r>
    </w:p>
    <w:p w14:paraId="531184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souvislosti se stavbou nesmí dojít ke znečištění a poškození komunikačních ploch. Každé znečištění a poškození komunikačních ploch musí být neprodleně odstraněno dle podmínek správce. </w:t>
      </w:r>
    </w:p>
    <w:p w14:paraId="621F6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Zahájení stavebně-montážních prací bude v předstihu minimálně 5 pracovních dní oznámeno příslušnému pracovníkovi odboru přípravy a realizace staveb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s.r.o., který provede kontrolu pravomocného stavebního povolení pro daný rozsah stavby, provede přejímku trubního materiálu a stavbu bude průběžně kontrolovat (mj. přizvat k přejímce vykopané rýhy, spuštění potrubí do rýhy, zásypu, hlavní tlakové zkoušce apod.).  </w:t>
      </w:r>
    </w:p>
    <w:p w14:paraId="691CD3F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pro plynárenská zařízení a ustanovení energetického zákona 458/2000 Sb. Montážní práce na stavbě plynovodu může provádět pouze oprávněný zhotovitel ve smyslu vyhlášky ČÚBP a ČBÚ č. 21/1979 Sb. a ČBÚ č. 554/1990 Sb.</w:t>
      </w:r>
    </w:p>
    <w:p w14:paraId="11FB9D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Při každém přerušení pracovní činnosti na stavbě plynovodu musí být potrubí ukončeno navařením dna na obou koncích a plynovodní přípojky ukončeny zátkou nebo kulovým uzávěrem.</w:t>
      </w:r>
    </w:p>
    <w:p w14:paraId="7CC7563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smyslu energetického zákona č. 458/2000Sb. a jeho novely č.314/2009 Sb. §59 odst. 5 musí být stávající zákazníci informováni 5 dnů předem o odstávce.</w:t>
      </w:r>
    </w:p>
    <w:p w14:paraId="0642B54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rýhy bude provedeno geodetické měření vybudovaného plynovodu,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případných </w:t>
      </w:r>
      <w:proofErr w:type="spellStart"/>
      <w:r w:rsidRPr="00174D32">
        <w:rPr>
          <w:rFonts w:ascii="Bahnschrift Light" w:eastAsia="Calibri" w:hAnsi="Bahnschrift Light"/>
          <w:sz w:val="22"/>
          <w:szCs w:val="22"/>
          <w:lang w:eastAsia="en-US"/>
        </w:rPr>
        <w:t>odpojů</w:t>
      </w:r>
      <w:proofErr w:type="spellEnd"/>
      <w:r w:rsidRPr="00174D32">
        <w:rPr>
          <w:rFonts w:ascii="Bahnschrift Light" w:eastAsia="Calibri" w:hAnsi="Bahnschrift Light"/>
          <w:sz w:val="22"/>
          <w:szCs w:val="22"/>
          <w:lang w:eastAsia="en-US"/>
        </w:rPr>
        <w:t xml:space="preserve"> stávajících zařízení a polohopisných prvků ve formátu </w:t>
      </w:r>
      <w:proofErr w:type="gramStart"/>
      <w:r w:rsidRPr="00174D32">
        <w:rPr>
          <w:rFonts w:ascii="Bahnschrift Light" w:eastAsia="Calibri" w:hAnsi="Bahnschrift Light"/>
          <w:sz w:val="22"/>
          <w:szCs w:val="22"/>
          <w:lang w:eastAsia="en-US"/>
        </w:rPr>
        <w:t>#.dgn</w:t>
      </w:r>
      <w:proofErr w:type="gramEnd"/>
      <w:r w:rsidRPr="00174D32">
        <w:rPr>
          <w:rFonts w:ascii="Bahnschrift Light" w:eastAsia="Calibri" w:hAnsi="Bahnschrift Light"/>
          <w:sz w:val="22"/>
          <w:szCs w:val="22"/>
          <w:lang w:eastAsia="en-US"/>
        </w:rPr>
        <w:t># a systému JTSK (dle směrnice GRID_MP_S04_01_02.)</w:t>
      </w:r>
    </w:p>
    <w:p w14:paraId="4830201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Zhotovitel protokolárně předá investorovi a provozovateli hotové dílo včetně předepsaných dokladů dle TPG 905 01.</w:t>
      </w:r>
    </w:p>
    <w:p w14:paraId="794C8D1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 je možno vpustit do jednotlivých dokončených dílčích částí stavby po splnění podmínek provozovatele. Propojení plynárenského zařízení provede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případně smluvní partner, na základě písemného souhlasu. Technologický postup prací pod </w:t>
      </w:r>
      <w:proofErr w:type="gramStart"/>
      <w:r w:rsidRPr="00174D32">
        <w:rPr>
          <w:rFonts w:ascii="Bahnschrift Light" w:eastAsia="Calibri" w:hAnsi="Bahnschrift Light"/>
          <w:sz w:val="22"/>
          <w:szCs w:val="22"/>
          <w:lang w:eastAsia="en-US"/>
        </w:rPr>
        <w:t>plynem</w:t>
      </w:r>
      <w:proofErr w:type="gramEnd"/>
      <w:r w:rsidRPr="00174D32">
        <w:rPr>
          <w:rFonts w:ascii="Bahnschrift Light" w:eastAsia="Calibri" w:hAnsi="Bahnschrift Light"/>
          <w:sz w:val="22"/>
          <w:szCs w:val="22"/>
          <w:lang w:eastAsia="en-US"/>
        </w:rPr>
        <w:t xml:space="preserve"> tj. propojení a odpojení plynovodu vypracuje a provede provozovatel těchto zařízení. Všechna napojení na stávající plynovody, odstavení plynovodu z provozu, nebo uvedení plynovodu do provozu nutno provádět dle předpisu provozovatele a za účasti jeho technického dozoru. Před zahájením realizace stavby plynárenského zařízení bude zhotovitelem stavby prokázána odborná způsobilost oprávněnému pracovníkovi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w:t>
      </w:r>
    </w:p>
    <w:bookmarkEnd w:id="50"/>
    <w:bookmarkEnd w:id="51"/>
    <w:bookmarkEnd w:id="52"/>
    <w:bookmarkEnd w:id="53"/>
    <w:p w14:paraId="08CC962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Čištění plynovodů</w:t>
      </w:r>
    </w:p>
    <w:p w14:paraId="2BA9FD7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Dodavatel stavby musí zajistit před předáním stavby provozovateli vyčištění potrubí od hrubých nečistot za účasti dozoru odběratele. Dodavatel je povinen zajistit dodržení technologické kázně při stavbě plynovodů, zejména aby byly trubky před montáží vyčištěny, po montáži zaslepeny. </w:t>
      </w:r>
    </w:p>
    <w:p w14:paraId="336D6BC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Hlavní tlaková zkouška</w:t>
      </w:r>
    </w:p>
    <w:p w14:paraId="07CCE8A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Provozovatel plynovodu musí zajistit, aby zařízení bylo před uvedením do provozu podrobeno tlakovým zkouškám. Zkušební tlak a postup tlakových zkoušek plynovodního potrubí a přípojek musí volit provozovatel plynovodu podle EN 12327 s ohledem na průměr a objem zkoušeného potrubí, materiál, z něhož je vyroben a nejvyšší provozní tlak (MOP).</w:t>
      </w:r>
    </w:p>
    <w:p w14:paraId="5B05C7A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Zkouška pevnosti a zkouška těsnosti mohou být provedeny jako zkouška kombinovaná zkušebním tlakem (CTP) rovnajícím se zkušebnímu tlaku při zkoušce pevnosti (STP). Tlakové zkoušky mohou být prováděny pouze odborně způsobilými osobami, které mohou být k nim pověřeny provozovatelem plynovodu nebo odpovědným orgánem. Pokud je zkušebním médiem vzduch nebo inertní plyn, musí být zvážena nutnost učinění zvláštních opatření k zajištění bezpečnosti osob a majetku. V případě vzduchu musí být zabráněno pronikání oleje </w:t>
      </w:r>
      <w:r w:rsidRPr="00174D32">
        <w:rPr>
          <w:rFonts w:ascii="Bahnschrift Light" w:eastAsia="Calibri" w:hAnsi="Bahnschrift Light"/>
          <w:sz w:val="22"/>
          <w:szCs w:val="22"/>
          <w:lang w:eastAsia="en-US"/>
        </w:rPr>
        <w:lastRenderedPageBreak/>
        <w:t xml:space="preserve">z kompresoru do potrubí a teplota vzduchu nesmí být vyšší než 40 OC, aby nedošlo k poškození trubek nebo tvarovek. Jestliže tlakové zkoušky provádí nebo se jich účastní třetí strana, musí být vystaveno potvrzení, že daná část zařízení pro zásobování plynem byla postavena v souladu s příslušnými normami nebo pravidly pro praxi. V protokolech o tlakových zkouškách musí být uvedeno datum jejich provedení a jejich výsledek. Tlaková zkouška na plynovodu se provede vzduchem v délce trvání dle TPG 702 04 čl. 18. Zkušební tlak určen dle TPG 702 04 čl. 18.1.1 v rozmezí 5,8 – 6,2 baru.  </w:t>
      </w:r>
    </w:p>
    <w:p w14:paraId="07C81C1F"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Stanovení ochranných a bezpečnostních pásem</w:t>
      </w:r>
    </w:p>
    <w:p w14:paraId="22EB80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Ochranná a bezpečnostní pásma plynárenského zařízení dle energetického zákona č. 670/2004 Sb. ze dne 14. prosince 2004, kterým se mění zákon č. 458/2000 Sb., o podmínkách podnikání a o výkonu státní správy v energetických odvětvích a o změně některých zákonů (energetický zákon), ve znění pozdějších předpisů, § 68 Ochranná pásma, § 69 Bezpečnostní pásma. OP a </w:t>
      </w:r>
      <w:proofErr w:type="gramStart"/>
      <w:r w:rsidRPr="00174D32">
        <w:rPr>
          <w:rFonts w:ascii="Bahnschrift Light" w:eastAsia="Calibri" w:hAnsi="Bahnschrift Light"/>
          <w:sz w:val="22"/>
          <w:szCs w:val="22"/>
          <w:lang w:eastAsia="en-US"/>
        </w:rPr>
        <w:t>BP  je</w:t>
      </w:r>
      <w:proofErr w:type="gramEnd"/>
      <w:r w:rsidRPr="00174D32">
        <w:rPr>
          <w:rFonts w:ascii="Bahnschrift Light" w:eastAsia="Calibri" w:hAnsi="Bahnschrift Light"/>
          <w:sz w:val="22"/>
          <w:szCs w:val="22"/>
          <w:lang w:eastAsia="en-US"/>
        </w:rPr>
        <w:t xml:space="preserve"> 1,0 m na každou stranu od hrany potrubí.</w:t>
      </w:r>
    </w:p>
    <w:p w14:paraId="3FA67FF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Dotčení ochranného pásma plynárenského zařízení</w:t>
      </w:r>
    </w:p>
    <w:p w14:paraId="7187E6B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Plynárenské zařízení je chráněno ochranným pásmem dle zákona č.670/2004 </w:t>
      </w:r>
      <w:proofErr w:type="gramStart"/>
      <w:r w:rsidRPr="00174D32">
        <w:rPr>
          <w:rFonts w:ascii="Bahnschrift Light" w:eastAsia="Calibri" w:hAnsi="Bahnschrift Light"/>
          <w:sz w:val="22"/>
          <w:szCs w:val="22"/>
          <w:lang w:eastAsia="en-US"/>
        </w:rPr>
        <w:t>Sb..</w:t>
      </w:r>
      <w:proofErr w:type="gramEnd"/>
      <w:r w:rsidRPr="00174D32">
        <w:rPr>
          <w:rFonts w:ascii="Bahnschrift Light" w:eastAsia="Calibri" w:hAnsi="Bahnschrift Light"/>
          <w:sz w:val="22"/>
          <w:szCs w:val="22"/>
          <w:lang w:eastAsia="en-US"/>
        </w:rPr>
        <w:t xml:space="preserve"> Bude dodržena ČSN 736005, ČSN 733050, zákon č.670/2004 Sb., případně další předpisy související s uvedenou stavbou. Při provádění prací v ochranném pásmu plynárenského zařízení je investor povinen učinit opatření, aby nedošlo k poškození plynárenského zařízení a ovlivnění jeho provozu. Nechat si vytyčit plynárenské zařízení minimálně 5 dní před zahájením zemních prací. Bez vytýčení a zjištění přesného určení uložení plynárenského zařízeni nesmí být zemní práce zahájeny.</w:t>
      </w:r>
    </w:p>
    <w:p w14:paraId="05AAFF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Oznámit termín zahájení zemních prací v ochranném pásmu plynárenského zařízení s týdenním předstihem majiteli a provozovateli plynovodu. Prokazatelně seznámit pracovníky s polohou plynárenského zařízení, aby pracovníci provádějící zemní práce v jeho ochranném pásmu dbali nejvyšší opatrnosti, nepoužívali nevhodného nářadí a v OP vytyčeného plynárenského zařízení těžili zeminu pouze ručně bez použití pneumatických, elektrických, bateriových a motorových nářadí, a to tak, aby nedošlo k poškození plynárenského zařízení.</w:t>
      </w:r>
    </w:p>
    <w:p w14:paraId="0C1215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Řádně zabezpečit odkryté plynovodní zařízení proti jeho poškození. Neprodleně oznámit na tel.1239 každé i sebemenší poškození plynárenského zařízení (včetně izolace, </w:t>
      </w:r>
      <w:proofErr w:type="spellStart"/>
      <w:r w:rsidRPr="00174D32">
        <w:rPr>
          <w:rFonts w:ascii="Bahnschrift Light" w:eastAsia="Calibri" w:hAnsi="Bahnschrift Light"/>
          <w:sz w:val="22"/>
          <w:szCs w:val="22"/>
          <w:lang w:eastAsia="en-US"/>
        </w:rPr>
        <w:t>sig</w:t>
      </w:r>
      <w:proofErr w:type="spellEnd"/>
      <w:r w:rsidRPr="00174D32">
        <w:rPr>
          <w:rFonts w:ascii="Bahnschrift Light" w:eastAsia="Calibri" w:hAnsi="Bahnschrift Light"/>
          <w:sz w:val="22"/>
          <w:szCs w:val="22"/>
          <w:lang w:eastAsia="en-US"/>
        </w:rPr>
        <w:t xml:space="preserve">. vodiče, výstražné fólie atd.). Před zásypem zemních prací provedených v ochranném pásmu plynárenského zařízení (např. při křížení nebo souběhu) je nutné přizvat odpovědného pracovníka ke kontrole dodržení podmínek stanovených pro práce v ochranném pásmu plynárenského zařízení a kontrole plynárenského zařízení.  </w:t>
      </w:r>
    </w:p>
    <w:p w14:paraId="2CC8185F" w14:textId="77777777" w:rsidR="00174D32" w:rsidRPr="00CD7EF9" w:rsidRDefault="00174D32" w:rsidP="00CD7EF9">
      <w:pPr>
        <w:pStyle w:val="Nadpis1"/>
        <w:rPr>
          <w:rFonts w:eastAsia="Calibri"/>
          <w:sz w:val="24"/>
          <w:szCs w:val="22"/>
          <w:lang w:eastAsia="en-US"/>
        </w:rPr>
      </w:pPr>
      <w:bookmarkStart w:id="54" w:name="_Toc468106720"/>
      <w:bookmarkStart w:id="55" w:name="_Toc474406951"/>
      <w:bookmarkStart w:id="56" w:name="_Toc474407956"/>
      <w:bookmarkStart w:id="57" w:name="_Toc51847000"/>
      <w:r w:rsidRPr="00CD7EF9">
        <w:rPr>
          <w:rFonts w:eastAsia="Calibri"/>
          <w:sz w:val="24"/>
          <w:szCs w:val="22"/>
          <w:lang w:eastAsia="en-US"/>
        </w:rPr>
        <w:t>řešení komunikací a ploch z hlediska přístupu a užívání osobami s omezenou schopností pohybu a orientace</w:t>
      </w:r>
      <w:bookmarkEnd w:id="54"/>
      <w:bookmarkEnd w:id="55"/>
      <w:bookmarkEnd w:id="56"/>
      <w:bookmarkEnd w:id="57"/>
    </w:p>
    <w:p w14:paraId="135BAF7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smyslu </w:t>
      </w:r>
      <w:proofErr w:type="spellStart"/>
      <w:r w:rsidRPr="00174D32">
        <w:rPr>
          <w:rFonts w:ascii="Bahnschrift Light" w:eastAsia="Calibri" w:hAnsi="Bahnschrift Light"/>
          <w:sz w:val="22"/>
          <w:szCs w:val="22"/>
          <w:lang w:eastAsia="en-US"/>
        </w:rPr>
        <w:t>vyhl</w:t>
      </w:r>
      <w:proofErr w:type="spellEnd"/>
      <w:r w:rsidRPr="00174D32">
        <w:rPr>
          <w:rFonts w:ascii="Bahnschrift Light" w:eastAsia="Calibri" w:hAnsi="Bahnschrift Light"/>
          <w:sz w:val="22"/>
          <w:szCs w:val="22"/>
          <w:lang w:eastAsia="en-US"/>
        </w:rPr>
        <w:t xml:space="preserve">. 398/2009 Sb. O obecných technických požadavcích zabezpečujících užívání staveb osobami s omezenou schopností pohybu a orientace se nejedná podle § 1 odst. d), kde se požadavky této vyhlášky uplatňují. Navíc prostředí s nebezpečím výbuchu neumožňuje zaměstnávat, ani povolit přístup osobám s omezenou schopností pohybu a orientace. </w:t>
      </w:r>
    </w:p>
    <w:p w14:paraId="3F67D9A6" w14:textId="77777777" w:rsidR="00174D32" w:rsidRPr="00174D32" w:rsidRDefault="00174D32" w:rsidP="00CD7EF9">
      <w:pPr>
        <w:pStyle w:val="Nadpis1"/>
        <w:rPr>
          <w:rFonts w:eastAsia="Calibri"/>
          <w:lang w:eastAsia="en-US"/>
        </w:rPr>
      </w:pPr>
      <w:bookmarkStart w:id="58" w:name="_Toc468106721"/>
      <w:bookmarkStart w:id="59" w:name="_Toc474406952"/>
      <w:bookmarkStart w:id="60" w:name="_Toc474407957"/>
      <w:bookmarkStart w:id="61" w:name="_Toc51847001"/>
      <w:r w:rsidRPr="00174D32">
        <w:rPr>
          <w:rFonts w:eastAsia="Calibri"/>
          <w:lang w:eastAsia="en-US"/>
        </w:rPr>
        <w:t>důsledky na životní prostředí a bezpečnost práce</w:t>
      </w:r>
      <w:bookmarkEnd w:id="58"/>
      <w:bookmarkEnd w:id="59"/>
      <w:bookmarkEnd w:id="60"/>
      <w:bookmarkEnd w:id="61"/>
    </w:p>
    <w:p w14:paraId="0E159897"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2" w:name="_Toc203899134"/>
      <w:bookmarkStart w:id="63" w:name="_Toc468106722"/>
      <w:bookmarkStart w:id="64" w:name="_Toc474406953"/>
      <w:bookmarkStart w:id="65" w:name="_Toc474407958"/>
      <w:r w:rsidRPr="00CD7EF9">
        <w:rPr>
          <w:rFonts w:ascii="Bahnschrift Light" w:eastAsia="Calibri" w:hAnsi="Bahnschrift Light"/>
          <w:b/>
          <w:bCs/>
          <w:sz w:val="22"/>
          <w:szCs w:val="22"/>
          <w:lang w:eastAsia="en-US"/>
        </w:rPr>
        <w:t>Bezpečnost a ochrana zdraví při práci</w:t>
      </w:r>
      <w:bookmarkEnd w:id="62"/>
      <w:bookmarkEnd w:id="63"/>
      <w:bookmarkEnd w:id="64"/>
      <w:bookmarkEnd w:id="65"/>
    </w:p>
    <w:p w14:paraId="6D8B7FD1"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66" w:name="_Toc202321712"/>
      <w:r w:rsidRPr="00174D32">
        <w:rPr>
          <w:rFonts w:ascii="Bahnschrift Light" w:eastAsia="Calibri" w:hAnsi="Bahnschrift Light"/>
          <w:sz w:val="22"/>
          <w:szCs w:val="22"/>
          <w:lang w:eastAsia="en-US"/>
        </w:rPr>
        <w:t xml:space="preserve">V části plynovodů jsou použity materiály a stavba bude realizována podle zákonných předpisů, technologických pravidel výrobců, dodavatelů a provozovatele. Potrubní materiály a armatury budou předepsaným způsobem odzkoušeny, jsou vybaveny příslušnými atesty státních zkušeben, nebo prohlášením o shodě. </w:t>
      </w:r>
    </w:p>
    <w:p w14:paraId="1BB36027"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lastRenderedPageBreak/>
        <w:t>TPG 905 01 Základní požadavky na bezpečnost provozu plynárenských zařízení</w:t>
      </w:r>
    </w:p>
    <w:p w14:paraId="4B7C68F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Otázky bezpečnosti práce a ochrany zdraví při práci na stavbě jsou řešeny</w:t>
      </w:r>
    </w:p>
    <w:p w14:paraId="7ED2EF4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 xml:space="preserve">dle </w:t>
      </w:r>
      <w:proofErr w:type="spellStart"/>
      <w:r w:rsidRPr="00CD7EF9">
        <w:rPr>
          <w:rFonts w:ascii="Bahnschrift Light" w:eastAsia="Calibri" w:hAnsi="Bahnschrift Light"/>
          <w:sz w:val="20"/>
          <w:lang w:eastAsia="en-US"/>
        </w:rPr>
        <w:t>vyhl</w:t>
      </w:r>
      <w:proofErr w:type="spellEnd"/>
      <w:r w:rsidRPr="00CD7EF9">
        <w:rPr>
          <w:rFonts w:ascii="Bahnschrift Light" w:eastAsia="Calibri" w:hAnsi="Bahnschrift Light"/>
          <w:sz w:val="20"/>
          <w:lang w:eastAsia="en-US"/>
        </w:rPr>
        <w:t>. č. 601/2006 Sb. 363/2005 Sb., zákona č. 458/2000 Sb. ve znění Zák. 670/2004 Sb. (Energetický zákon) a jiných obecně závazných předpisů a norem souvisejících níže uvedených.</w:t>
      </w:r>
    </w:p>
    <w:p w14:paraId="7D31FE5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ustanovení zákona č. 309/2006 Sb. z 23.5.2006 s platností od 1.1.2007</w:t>
      </w:r>
    </w:p>
    <w:p w14:paraId="01F7F69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Otázky bezpečnosti práce a ochrany zdraví při práci na stavbě jsou řešeny zejména</w:t>
      </w:r>
    </w:p>
    <w:p w14:paraId="20BC2A1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Vyhláška. č.369/2001Sb. o obecných technických požadavcích zabezpečujících užívání osobami s omezenou schopností pohybu a orientace</w:t>
      </w:r>
    </w:p>
    <w:p w14:paraId="6DA6A9E3"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Zákon č.309/2006Sb, o zajištění dalších podmínek bezpečností a ochrany zdraví pří práci</w:t>
      </w:r>
    </w:p>
    <w:p w14:paraId="2DD066E5"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č.591/2006Sb. o bližších minimálních požadavcích na bezpečnost a ochranu zdraví při práci na staveništích</w:t>
      </w:r>
    </w:p>
    <w:p w14:paraId="2F083BB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č.362/2005Sb. o bližších požadavcích na bezpečnost a ochranu zdraví při pracovištích s nebezpečím pádu z výšky nebo do hloubky</w:t>
      </w:r>
    </w:p>
    <w:p w14:paraId="69E834EC"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č.101/2005Sb. o požadavcích na pracoviště a pracovní prostředky</w:t>
      </w:r>
    </w:p>
    <w:p w14:paraId="0C4320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č.148/2006Sb. o ochraně zdraví před nepříznivými účinky hluku a vibrací</w:t>
      </w:r>
    </w:p>
    <w:p w14:paraId="0637E00F"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č.168/2002Sb. způsob organizace práce a pracovních postupů při pro dopravy dopravními prostředky</w:t>
      </w:r>
    </w:p>
    <w:p w14:paraId="289B5F8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č.378/2001 Sb. kterým se stanoví bližší požadavky na bezpečný provoz a použití, technických zařízení, přístrojů a nářadí</w:t>
      </w:r>
    </w:p>
    <w:p w14:paraId="6BAC0A0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č.406/2004Sb. o bližších požadavcích na zajištění bezpečnosti a ochrany zdraví pro práci v prostředí s nebezpečím výbuchu</w:t>
      </w:r>
    </w:p>
    <w:p w14:paraId="420A1F96"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7" w:name="_Toc468106723"/>
      <w:bookmarkStart w:id="68" w:name="_Toc474406954"/>
      <w:bookmarkStart w:id="69" w:name="_Toc474407959"/>
      <w:r w:rsidRPr="00CD7EF9">
        <w:rPr>
          <w:rFonts w:ascii="Bahnschrift Light" w:eastAsia="Calibri" w:hAnsi="Bahnschrift Light"/>
          <w:b/>
          <w:bCs/>
          <w:sz w:val="22"/>
          <w:szCs w:val="22"/>
          <w:lang w:eastAsia="en-US"/>
        </w:rPr>
        <w:t>Protipožární zabezpečení stavby</w:t>
      </w:r>
      <w:bookmarkEnd w:id="67"/>
      <w:bookmarkEnd w:id="68"/>
      <w:bookmarkEnd w:id="69"/>
    </w:p>
    <w:bookmarkEnd w:id="66"/>
    <w:p w14:paraId="196AA45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Zemní plyn je bezbarvý, bez zápachu, hořlavý, tvořící se vzduchem výbušnou směs v rozmezí koncentrace </w:t>
      </w:r>
      <w:proofErr w:type="gramStart"/>
      <w:r w:rsidRPr="00174D32">
        <w:rPr>
          <w:rFonts w:ascii="Bahnschrift Light" w:eastAsia="Calibri" w:hAnsi="Bahnschrift Light"/>
          <w:sz w:val="22"/>
          <w:szCs w:val="22"/>
          <w:lang w:eastAsia="en-US"/>
        </w:rPr>
        <w:t>4 - 15</w:t>
      </w:r>
      <w:proofErr w:type="gramEnd"/>
      <w:r w:rsidRPr="00174D32">
        <w:rPr>
          <w:rFonts w:ascii="Bahnschrift Light" w:eastAsia="Calibri" w:hAnsi="Bahnschrift Light"/>
          <w:sz w:val="22"/>
          <w:szCs w:val="22"/>
          <w:lang w:eastAsia="en-US"/>
        </w:rPr>
        <w:t xml:space="preserve"> %. Je nedýchatelný a dusivý.</w:t>
      </w:r>
    </w:p>
    <w:p w14:paraId="2B30930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Požární technické hodnoty zemního plynu:</w:t>
      </w:r>
    </w:p>
    <w:p w14:paraId="01861897" w14:textId="29D6372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hutnost (vzduch = 1)</w:t>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0,717 - 0,870</w:t>
      </w:r>
    </w:p>
    <w:p w14:paraId="106A1B8B" w14:textId="1C358C8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bod vznícení</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537 </w:t>
      </w:r>
      <w:proofErr w:type="spellStart"/>
      <w:r w:rsidRPr="00D022A7">
        <w:rPr>
          <w:rFonts w:ascii="Bahnschrift Light" w:eastAsia="Calibri" w:hAnsi="Bahnschrift Light"/>
          <w:sz w:val="22"/>
          <w:szCs w:val="22"/>
          <w:vertAlign w:val="superscript"/>
          <w:lang w:eastAsia="en-US"/>
        </w:rPr>
        <w:t>o</w:t>
      </w:r>
      <w:r w:rsidRPr="00174D32">
        <w:rPr>
          <w:rFonts w:ascii="Bahnschrift Light" w:eastAsia="Calibri" w:hAnsi="Bahnschrift Light"/>
          <w:sz w:val="22"/>
          <w:szCs w:val="22"/>
          <w:lang w:eastAsia="en-US"/>
        </w:rPr>
        <w:t>C</w:t>
      </w:r>
      <w:proofErr w:type="spellEnd"/>
    </w:p>
    <w:p w14:paraId="51AF704C" w14:textId="4D5C98B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dolní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4 %</w:t>
      </w:r>
    </w:p>
    <w:p w14:paraId="5273FFEB" w14:textId="745A97F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horní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14,8 %</w:t>
      </w:r>
    </w:p>
    <w:p w14:paraId="472DB68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výhřevnost</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34,1 MJ.m3</w:t>
      </w:r>
    </w:p>
    <w:p w14:paraId="3FC06948" w14:textId="5285AF0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hasební látka</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voda, prášek</w:t>
      </w:r>
    </w:p>
    <w:p w14:paraId="22C8A90D" w14:textId="77777777" w:rsidR="00CD7EF9" w:rsidRDefault="00CD7EF9" w:rsidP="00174D32">
      <w:pPr>
        <w:pStyle w:val="Zkladntext"/>
        <w:spacing w:before="60"/>
        <w:rPr>
          <w:rFonts w:ascii="Bahnschrift Light" w:eastAsia="Calibri" w:hAnsi="Bahnschrift Light"/>
          <w:sz w:val="22"/>
          <w:szCs w:val="22"/>
          <w:lang w:eastAsia="en-US"/>
        </w:rPr>
      </w:pPr>
    </w:p>
    <w:p w14:paraId="5393BBE2" w14:textId="037B0DA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Dokumentace je zpracována dle příslušných EN ČSN, které svými požadavky na volbu trasy a technickými požadavky na materiály, jejich zkoušky a zkoušky smontovaného potrubí zaručují i protipožární bezpečnost projektovaného zařízení. V předložené dokumentaci jsou podmínky požární ochrany </w:t>
      </w:r>
      <w:proofErr w:type="gramStart"/>
      <w:r w:rsidRPr="00174D32">
        <w:rPr>
          <w:rFonts w:ascii="Bahnschrift Light" w:eastAsia="Calibri" w:hAnsi="Bahnschrift Light"/>
          <w:sz w:val="22"/>
          <w:szCs w:val="22"/>
          <w:lang w:eastAsia="en-US"/>
        </w:rPr>
        <w:t>splněny</w:t>
      </w:r>
      <w:proofErr w:type="gramEnd"/>
      <w:r w:rsidRPr="00174D32">
        <w:rPr>
          <w:rFonts w:ascii="Bahnschrift Light" w:eastAsia="Calibri" w:hAnsi="Bahnschrift Light"/>
          <w:sz w:val="22"/>
          <w:szCs w:val="22"/>
          <w:lang w:eastAsia="en-US"/>
        </w:rPr>
        <w:t xml:space="preserve"> a to i v těch případech, kdy nelze dodržet předepsané minimální vzdálenosti od ostatních zařízení a to navrženými technickými opatřeními (tloušťka stěny potrubí, zesílení izolace a krytí ap.). Ochranná pásma plynového zařízení jsou stanovena Plynárenským zákonem v platném znění. Před uvedením plynovodního zařízení do provozu zpracuje provozovatel požární poplachové směrnice. Ke stanovení požárních jednotek přivolaných na pomoc při likvidaci požáru poskytne orgánu požární ochrany potřebné mapové podklady pro zpracování poplachového plánu. Během výstavby jsou povinni dodavatel a investor dodržovat veškerá požární opatření, zejména tam, kde se předpokládá zvýšené požární nebezpečí. Za požární bezpečnost odpovídá dodavatel. V místě stavby budou v případě požárního nebezpečí použity ochranné požární prostředky (hasící přístroje, voda). Jedná se o stavbu plynovodu – PE potrubí uložené do zemní rýhy. Bezpečnost zařízení je zajištěna dodržením příslušných EN ČSN a TPG a provozních předpisů plynárenské organizace. Jedná se zejména o vyloučení průniku zemního plynu do podzemních inženýrských sítí (například </w:t>
      </w:r>
      <w:r w:rsidRPr="00174D32">
        <w:rPr>
          <w:rFonts w:ascii="Bahnschrift Light" w:eastAsia="Calibri" w:hAnsi="Bahnschrift Light"/>
          <w:sz w:val="22"/>
          <w:szCs w:val="22"/>
          <w:lang w:eastAsia="en-US"/>
        </w:rPr>
        <w:lastRenderedPageBreak/>
        <w:t xml:space="preserve">kanalizace) a podzemních podlaží stavebních objektů dodržením normy na prostorové uspořádání inženýrských sítí.  </w:t>
      </w:r>
    </w:p>
    <w:p w14:paraId="659BA6F0"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70" w:name="_Toc203899135"/>
      <w:bookmarkStart w:id="71" w:name="_Toc468106724"/>
      <w:bookmarkStart w:id="72" w:name="_Toc474406955"/>
      <w:bookmarkStart w:id="73" w:name="_Toc474407960"/>
      <w:r w:rsidRPr="00CD7EF9">
        <w:rPr>
          <w:rFonts w:ascii="Bahnschrift Light" w:eastAsia="Calibri" w:hAnsi="Bahnschrift Light"/>
          <w:b/>
          <w:bCs/>
          <w:sz w:val="22"/>
          <w:szCs w:val="22"/>
          <w:lang w:eastAsia="en-US"/>
        </w:rPr>
        <w:t>Důsledky na životní prostředí</w:t>
      </w:r>
      <w:bookmarkEnd w:id="70"/>
      <w:bookmarkEnd w:id="71"/>
      <w:bookmarkEnd w:id="72"/>
      <w:bookmarkEnd w:id="73"/>
    </w:p>
    <w:p w14:paraId="1F603D3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Životní prostředí může být ovlivněno při výstavbě plynovodů. Řádný dozor při provádění stavby zajistí snížení těchto rizik na minimum. Zajistí dodavatel ve spolupráci s autorským dozorem projektanta a technickým dozorem investora.</w:t>
      </w:r>
    </w:p>
    <w:p w14:paraId="4A198D19"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Vodní hospodářství</w:t>
      </w:r>
    </w:p>
    <w:p w14:paraId="5146C6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se nachází v ochranném pásmu vodoteče. Při realizačních pracích nesmí dojít ke znečištění povrchových vod závadnými látkami, např. ropnými a musí být respektovány režimy hospodaření stanovené pro příslušné ochranné pásmo. Provádění stavebních prací nesmí negativně ovlivnit odtokové poměry v dané lokalitě. Používané mechanizační prostředky musí být v dobrém technickém stavu a musí být dodržována preventivní opatření k zabránění případným úkapům či jiným únikům závadných látek</w:t>
      </w:r>
    </w:p>
    <w:p w14:paraId="23329074"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Ochrana přírody a krajiny</w:t>
      </w:r>
    </w:p>
    <w:p w14:paraId="65DC7E1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místě stavby se nenachází žádné lokality chráněné zákonem a stavbou nedojde k zásahu do žádného významného krajinného prvku. </w:t>
      </w:r>
    </w:p>
    <w:p w14:paraId="56DF25C8"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Odpadové hospodářství </w:t>
      </w:r>
    </w:p>
    <w:p w14:paraId="49B93E2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Budou předloženy doklady o způsobu využití či odstranění jednotlivých druhů odpadů, které stavbou vznikly. Z dokladů bude </w:t>
      </w:r>
      <w:proofErr w:type="gramStart"/>
      <w:r w:rsidRPr="00174D32">
        <w:rPr>
          <w:rFonts w:ascii="Bahnschrift Light" w:eastAsia="Calibri" w:hAnsi="Bahnschrift Light"/>
          <w:sz w:val="22"/>
          <w:szCs w:val="22"/>
          <w:lang w:eastAsia="en-US"/>
        </w:rPr>
        <w:t>zřejmé</w:t>
      </w:r>
      <w:proofErr w:type="gramEnd"/>
      <w:r w:rsidRPr="00174D32">
        <w:rPr>
          <w:rFonts w:ascii="Bahnschrift Light" w:eastAsia="Calibri" w:hAnsi="Bahnschrift Light"/>
          <w:sz w:val="22"/>
          <w:szCs w:val="22"/>
          <w:lang w:eastAsia="en-US"/>
        </w:rPr>
        <w:t xml:space="preserve"> jakým způsobem a kým byly odpady z předmětné stavby zlikvidovány. Ve smyslu zákona 185/2001 Sb. vznikají při provozování plynárenské stavby v omezené míře odpady. Jedná se o odpady, které budou uloženy, případně likvidovány v místě – ustanovení § 53 a následujících se nezohledňují. Odpady se zařazují podle § 5 podle Katalogu odpadů vyhlášeného vyhláškou 381/2001 Sb. </w:t>
      </w:r>
    </w:p>
    <w:p w14:paraId="629319F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Odpady podle </w:t>
      </w:r>
      <w:proofErr w:type="spellStart"/>
      <w:r w:rsidRPr="00CD7EF9">
        <w:rPr>
          <w:rFonts w:ascii="Bahnschrift Light" w:eastAsia="Calibri" w:hAnsi="Bahnschrift Light"/>
          <w:b/>
          <w:bCs/>
          <w:sz w:val="22"/>
          <w:szCs w:val="22"/>
          <w:lang w:eastAsia="en-US"/>
        </w:rPr>
        <w:t>vyhl</w:t>
      </w:r>
      <w:proofErr w:type="spellEnd"/>
      <w:r w:rsidRPr="00CD7EF9">
        <w:rPr>
          <w:rFonts w:ascii="Bahnschrift Light" w:eastAsia="Calibri" w:hAnsi="Bahnschrift Light"/>
          <w:b/>
          <w:bCs/>
          <w:sz w:val="22"/>
          <w:szCs w:val="22"/>
          <w:lang w:eastAsia="en-US"/>
        </w:rPr>
        <w:t>. 381/2001</w:t>
      </w:r>
    </w:p>
    <w:p w14:paraId="4058F0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Katalog odpadů, </w:t>
      </w:r>
      <w:proofErr w:type="spellStart"/>
      <w:r w:rsidRPr="00CD7EF9">
        <w:rPr>
          <w:rFonts w:ascii="Bahnschrift Light" w:eastAsia="Calibri" w:hAnsi="Bahnschrift Light"/>
          <w:b/>
          <w:bCs/>
          <w:sz w:val="22"/>
          <w:szCs w:val="22"/>
          <w:lang w:eastAsia="en-US"/>
        </w:rPr>
        <w:t>příl</w:t>
      </w:r>
      <w:proofErr w:type="spellEnd"/>
      <w:r w:rsidRPr="00CD7EF9">
        <w:rPr>
          <w:rFonts w:ascii="Bahnschrift Light" w:eastAsia="Calibri" w:hAnsi="Bahnschrift Light"/>
          <w:b/>
          <w:bCs/>
          <w:sz w:val="22"/>
          <w:szCs w:val="22"/>
          <w:lang w:eastAsia="en-US"/>
        </w:rPr>
        <w:t>. č. 1 při výstavbě a provozu plynovodů</w:t>
      </w:r>
    </w:p>
    <w:p w14:paraId="2F0986B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Kat. číslo</w:t>
      </w:r>
      <w:r w:rsidRPr="00174D32">
        <w:rPr>
          <w:rFonts w:ascii="Bahnschrift Light" w:eastAsia="Calibri" w:hAnsi="Bahnschrift Light"/>
          <w:sz w:val="22"/>
          <w:szCs w:val="22"/>
          <w:lang w:eastAsia="en-US"/>
        </w:rPr>
        <w:tab/>
        <w:t>popis odpadu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místo vzniku</w:t>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N/O</w:t>
      </w:r>
    </w:p>
    <w:p w14:paraId="1B80C7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w:t>
      </w:r>
    </w:p>
    <w:p w14:paraId="366627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17 01 02            </w:t>
      </w:r>
      <w:r w:rsidRPr="00CD7EF9">
        <w:rPr>
          <w:rFonts w:ascii="Bahnschrift Light" w:eastAsia="Calibri" w:hAnsi="Bahnschrift Light"/>
          <w:sz w:val="20"/>
          <w:lang w:eastAsia="en-US"/>
        </w:rPr>
        <w:tab/>
        <w:t>cihly</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bourání objektů               </w:t>
      </w:r>
      <w:r w:rsidRPr="00CD7EF9">
        <w:rPr>
          <w:rFonts w:ascii="Bahnschrift Light" w:eastAsia="Calibri" w:hAnsi="Bahnschrift Light"/>
          <w:sz w:val="20"/>
          <w:lang w:eastAsia="en-US"/>
        </w:rPr>
        <w:tab/>
        <w:t xml:space="preserve">O     </w:t>
      </w:r>
    </w:p>
    <w:p w14:paraId="07FB84AF" w14:textId="070A0D3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17 03 02 </w:t>
      </w:r>
      <w:r w:rsidRPr="00CD7EF9">
        <w:rPr>
          <w:rFonts w:ascii="Bahnschrift Light" w:eastAsia="Calibri" w:hAnsi="Bahnschrift Light"/>
          <w:sz w:val="20"/>
          <w:lang w:eastAsia="en-US"/>
        </w:rPr>
        <w:tab/>
        <w:t>asfaltové směsi</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konstrukce povrchů         </w:t>
      </w:r>
      <w:r w:rsidRPr="00CD7EF9">
        <w:rPr>
          <w:rFonts w:ascii="Bahnschrift Light" w:eastAsia="Calibri" w:hAnsi="Bahnschrift Light"/>
          <w:sz w:val="20"/>
          <w:lang w:eastAsia="en-US"/>
        </w:rPr>
        <w:tab/>
        <w:t>O</w:t>
      </w:r>
    </w:p>
    <w:p w14:paraId="571DF248"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17 05 04            </w:t>
      </w:r>
      <w:r w:rsidRPr="00CD7EF9">
        <w:rPr>
          <w:rFonts w:ascii="Bahnschrift Light" w:eastAsia="Calibri" w:hAnsi="Bahnschrift Light"/>
          <w:sz w:val="20"/>
          <w:lang w:eastAsia="en-US"/>
        </w:rPr>
        <w:tab/>
        <w:t>zemina a kamení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výkopové práce               </w:t>
      </w:r>
      <w:r w:rsidRPr="00CD7EF9">
        <w:rPr>
          <w:rFonts w:ascii="Bahnschrift Light" w:eastAsia="Calibri" w:hAnsi="Bahnschrift Light"/>
          <w:sz w:val="20"/>
          <w:lang w:eastAsia="en-US"/>
        </w:rPr>
        <w:tab/>
        <w:t xml:space="preserve">O     </w:t>
      </w:r>
    </w:p>
    <w:p w14:paraId="32E4A3A7" w14:textId="28695E5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17 09 04            </w:t>
      </w:r>
      <w:r w:rsidRPr="00CD7EF9">
        <w:rPr>
          <w:rFonts w:ascii="Bahnschrift Light" w:eastAsia="Calibri" w:hAnsi="Bahnschrift Light"/>
          <w:sz w:val="20"/>
          <w:lang w:eastAsia="en-US"/>
        </w:rPr>
        <w:tab/>
        <w:t>smíšené stavební a demoliční odpady</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stavební práce</w:t>
      </w:r>
      <w:r w:rsidRPr="00CD7EF9">
        <w:rPr>
          <w:rFonts w:ascii="Bahnschrift Light" w:eastAsia="Calibri" w:hAnsi="Bahnschrift Light"/>
          <w:sz w:val="20"/>
          <w:lang w:eastAsia="en-US"/>
        </w:rPr>
        <w:tab/>
        <w:t xml:space="preserve">          </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O     </w:t>
      </w:r>
    </w:p>
    <w:p w14:paraId="0866FBF0"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nekontaminované odpady mohou být využity k terénním úpravám stavby, k nové stavbě a jejich případný přebytek nabídnut k recyklaci nebo uložen na povolené skládce.</w:t>
      </w:r>
    </w:p>
    <w:p w14:paraId="71DBD7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w:t>
      </w:r>
    </w:p>
    <w:p w14:paraId="19E6C42F" w14:textId="0E5FA2E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17 04 05            </w:t>
      </w:r>
      <w:r w:rsidRPr="00CD7EF9">
        <w:rPr>
          <w:rFonts w:ascii="Bahnschrift Light" w:eastAsia="Calibri" w:hAnsi="Bahnschrift Light"/>
          <w:sz w:val="20"/>
          <w:lang w:eastAsia="en-US"/>
        </w:rPr>
        <w:tab/>
        <w:t xml:space="preserve">železo a ocel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demontované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O     </w:t>
      </w:r>
    </w:p>
    <w:p w14:paraId="4500F699"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 xml:space="preserve">tyto odpady mohou být využity nebo odstraněny pouze v zařízeních k využití nebo odstranění ostatních odpadů. </w:t>
      </w:r>
    </w:p>
    <w:p w14:paraId="510115E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c)</w:t>
      </w:r>
    </w:p>
    <w:p w14:paraId="31B26CAE" w14:textId="55E76061"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17 06 01            izolační materiál s obsahem azbestu</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demontáž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N     </w:t>
      </w:r>
    </w:p>
    <w:p w14:paraId="25000B4E"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odpady mohou být využity nebo odstraněny pouze v zařízeních k využití nebo odstranění ostatních nebo nebezpečných odpadů, a to pouze zabalené v utěsněných obalech.</w:t>
      </w:r>
    </w:p>
    <w:p w14:paraId="0DBE7CB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w:t>
      </w:r>
    </w:p>
    <w:p w14:paraId="5FC42A7C" w14:textId="6D5578D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05 01 06</w:t>
      </w:r>
      <w:r w:rsidRPr="00CD7EF9">
        <w:rPr>
          <w:rFonts w:ascii="Bahnschrift Light" w:eastAsia="Calibri" w:hAnsi="Bahnschrift Light"/>
          <w:sz w:val="20"/>
          <w:lang w:eastAsia="en-US"/>
        </w:rPr>
        <w:tab/>
        <w:t xml:space="preserve">ropné kaly z údržby zařízení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kapalné zbytky při </w:t>
      </w:r>
    </w:p>
    <w:p w14:paraId="039ED05C" w14:textId="030A8BC8"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čištění potrubí a zařízení</w:t>
      </w:r>
      <w:r w:rsidRPr="00CD7EF9">
        <w:rPr>
          <w:rFonts w:ascii="Bahnschrift Light" w:eastAsia="Calibri" w:hAnsi="Bahnschrift Light"/>
          <w:sz w:val="20"/>
          <w:lang w:eastAsia="en-US"/>
        </w:rPr>
        <w:tab/>
        <w:t xml:space="preserve">N </w:t>
      </w:r>
    </w:p>
    <w:p w14:paraId="7EAC0FD1" w14:textId="77777777" w:rsidR="00174D32" w:rsidRPr="00CD7EF9" w:rsidRDefault="00174D32" w:rsidP="00174D32">
      <w:pPr>
        <w:pStyle w:val="Zkladntext"/>
        <w:spacing w:before="60"/>
        <w:rPr>
          <w:rFonts w:ascii="Bahnschrift Light" w:eastAsia="Calibri" w:hAnsi="Bahnschrift Light"/>
          <w:b/>
          <w:bCs/>
          <w:i/>
          <w:iCs/>
          <w:sz w:val="22"/>
          <w:szCs w:val="22"/>
          <w:lang w:eastAsia="en-US"/>
        </w:rPr>
      </w:pPr>
      <w:r w:rsidRPr="00CD7EF9">
        <w:rPr>
          <w:rFonts w:ascii="Bahnschrift Light" w:eastAsia="Calibri" w:hAnsi="Bahnschrift Light"/>
          <w:b/>
          <w:bCs/>
          <w:i/>
          <w:iCs/>
          <w:sz w:val="22"/>
          <w:szCs w:val="22"/>
          <w:lang w:eastAsia="en-US"/>
        </w:rPr>
        <w:t>Tyto odpady mohou být využity nebo odstraněny pouze v zařízeních k využití nebo odstranění nebezpečných odpadů.</w:t>
      </w:r>
    </w:p>
    <w:p w14:paraId="29E7C0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Odpady kategorie O vznikající při výstavbě odstraní zhotovitel stavby vyvezením na skládku. O uložení odpadu bude předložen doklad. Odpady kategorie O vznikající při provozování stavby budou odstraňovány na podkladě smlouvy s firmou určenou pro odvoz komunálního odpadu. Odpady kategorie N budou dle provozního předpisu vyváženy k odborné likvidaci specializovanou firmou. O likvidaci odpadů je vedena provozní evidence.</w:t>
      </w:r>
    </w:p>
    <w:p w14:paraId="3AC49D45" w14:textId="77777777" w:rsidR="00174D32" w:rsidRPr="00174D32" w:rsidRDefault="00174D32" w:rsidP="00CD7EF9">
      <w:pPr>
        <w:pStyle w:val="Nadpis1"/>
        <w:rPr>
          <w:rFonts w:eastAsia="Calibri"/>
          <w:lang w:eastAsia="en-US"/>
        </w:rPr>
      </w:pPr>
      <w:bookmarkStart w:id="74" w:name="_Toc468106725"/>
      <w:bookmarkStart w:id="75" w:name="_Toc474406956"/>
      <w:bookmarkStart w:id="76" w:name="_Toc474407961"/>
      <w:bookmarkStart w:id="77" w:name="_Toc51847002"/>
      <w:r w:rsidRPr="00174D32">
        <w:rPr>
          <w:rFonts w:eastAsia="Calibri"/>
          <w:lang w:eastAsia="en-US"/>
        </w:rPr>
        <w:t>České technické normy a Technická pravidla</w:t>
      </w:r>
      <w:bookmarkEnd w:id="74"/>
      <w:bookmarkEnd w:id="75"/>
      <w:bookmarkEnd w:id="76"/>
      <w:bookmarkEnd w:id="77"/>
    </w:p>
    <w:p w14:paraId="23D243D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12 007</w:t>
      </w:r>
      <w:r w:rsidRPr="00EF70BF">
        <w:rPr>
          <w:rFonts w:ascii="Bahnschrift Light" w:eastAsia="Calibri" w:hAnsi="Bahnschrift Light"/>
          <w:sz w:val="18"/>
          <w:szCs w:val="18"/>
          <w:lang w:eastAsia="en-US"/>
        </w:rPr>
        <w:t xml:space="preserve"> – 1,2,3,4 (38 6413) Zásobování plynem – Plynovody s nejvyšším provozním tlakem do 16 barů včetně – Část 1: Všeobecné funkční požadavky, Část 2: Specifické funkční požadavky pro polyethylen (nejvyšší provozní tlak do 10 barů včetně), Část 3: Specifické funkční požadavky</w:t>
      </w:r>
    </w:p>
    <w:p w14:paraId="548299C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pro ocel, Část 4: Specifické funkční požadavky pro rekonstrukce</w:t>
      </w:r>
    </w:p>
    <w:p w14:paraId="31514F7D"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12 327(38 6414)</w:t>
      </w:r>
      <w:r w:rsidRPr="00EF70BF">
        <w:rPr>
          <w:rFonts w:ascii="Bahnschrift Light" w:eastAsia="Calibri" w:hAnsi="Bahnschrift Light"/>
          <w:sz w:val="18"/>
          <w:szCs w:val="18"/>
          <w:lang w:eastAsia="en-US"/>
        </w:rPr>
        <w:t xml:space="preserve"> Zásobování plynem – Tlakové zkoušky, postupy při uvádění do provozu a odstavování z provozu – Funkční požadavky</w:t>
      </w:r>
    </w:p>
    <w:p w14:paraId="1763481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 xml:space="preserve">ČSN EN 1555 </w:t>
      </w:r>
      <w:r w:rsidRPr="00EF70BF">
        <w:rPr>
          <w:rFonts w:ascii="Bahnschrift Light" w:eastAsia="Calibri" w:hAnsi="Bahnschrift Light"/>
          <w:sz w:val="18"/>
          <w:szCs w:val="18"/>
          <w:lang w:eastAsia="en-US"/>
        </w:rPr>
        <w:t>– 1,2,3,4,5 (646412) Plastové potrubní systémy pro rozvod plynných paliv (PE)</w:t>
      </w:r>
    </w:p>
    <w:p w14:paraId="56D1D12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Část 1: Všeobecně, Část 2: Trubky, Část 3: Tvarovky, Část 4: Armatury, Část 5: Vhodnost pro použití</w:t>
      </w:r>
    </w:p>
    <w:p w14:paraId="4A52B35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287-1</w:t>
      </w:r>
      <w:r w:rsidRPr="00EF70BF">
        <w:rPr>
          <w:rFonts w:ascii="Bahnschrift Light" w:eastAsia="Calibri" w:hAnsi="Bahnschrift Light"/>
          <w:sz w:val="18"/>
          <w:szCs w:val="18"/>
          <w:lang w:eastAsia="en-US"/>
        </w:rPr>
        <w:t xml:space="preserve"> Zkoušky svářečů-Tavné svařování – Část 1: Oceli</w:t>
      </w:r>
    </w:p>
    <w:p w14:paraId="61B704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719 (05 0330)</w:t>
      </w:r>
      <w:r w:rsidRPr="00EF70BF">
        <w:rPr>
          <w:rFonts w:ascii="Bahnschrift Light" w:eastAsia="Calibri" w:hAnsi="Bahnschrift Light"/>
          <w:sz w:val="18"/>
          <w:szCs w:val="18"/>
          <w:lang w:eastAsia="en-US"/>
        </w:rPr>
        <w:t xml:space="preserve"> Svářečský dozor – Úkoly a odpovědnosti</w:t>
      </w:r>
    </w:p>
    <w:p w14:paraId="45325C36"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970 (05 1180)</w:t>
      </w:r>
      <w:r w:rsidRPr="00EF70BF">
        <w:rPr>
          <w:rFonts w:ascii="Bahnschrift Light" w:eastAsia="Calibri" w:hAnsi="Bahnschrift Light"/>
          <w:sz w:val="18"/>
          <w:szCs w:val="18"/>
          <w:lang w:eastAsia="en-US"/>
        </w:rPr>
        <w:t xml:space="preserve"> Nedestruktivní zkoušení tavných svarů. Vizuální kontrola</w:t>
      </w:r>
    </w:p>
    <w:p w14:paraId="380852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3834</w:t>
      </w:r>
      <w:r w:rsidRPr="00EF70BF">
        <w:rPr>
          <w:rFonts w:ascii="Bahnschrift Light" w:eastAsia="Calibri" w:hAnsi="Bahnschrift Light"/>
          <w:sz w:val="18"/>
          <w:szCs w:val="18"/>
          <w:lang w:eastAsia="en-US"/>
        </w:rPr>
        <w:t xml:space="preserve"> – 1,3,4,5 Požadavky na jakost při tavném svařování kovových materiálů</w:t>
      </w:r>
    </w:p>
    <w:p w14:paraId="324F963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12176-2</w:t>
      </w:r>
      <w:r w:rsidRPr="00EF70BF">
        <w:rPr>
          <w:rFonts w:ascii="Bahnschrift Light" w:eastAsia="Calibri" w:hAnsi="Bahnschrift Light"/>
          <w:sz w:val="18"/>
          <w:szCs w:val="18"/>
          <w:lang w:eastAsia="en-US"/>
        </w:rPr>
        <w:t xml:space="preserve"> Trubky a tvarovky z </w:t>
      </w:r>
      <w:proofErr w:type="gramStart"/>
      <w:r w:rsidRPr="00EF70BF">
        <w:rPr>
          <w:rFonts w:ascii="Bahnschrift Light" w:eastAsia="Calibri" w:hAnsi="Bahnschrift Light"/>
          <w:sz w:val="18"/>
          <w:szCs w:val="18"/>
          <w:lang w:eastAsia="en-US"/>
        </w:rPr>
        <w:t>plastů - Zařízení</w:t>
      </w:r>
      <w:proofErr w:type="gramEnd"/>
      <w:r w:rsidRPr="00EF70BF">
        <w:rPr>
          <w:rFonts w:ascii="Bahnschrift Light" w:eastAsia="Calibri" w:hAnsi="Bahnschrift Light"/>
          <w:sz w:val="18"/>
          <w:szCs w:val="18"/>
          <w:lang w:eastAsia="en-US"/>
        </w:rPr>
        <w:t xml:space="preserve"> pro tavné svařování polyethylenových systémů - Část 2: </w:t>
      </w:r>
      <w:proofErr w:type="spellStart"/>
      <w:r w:rsidRPr="00EF70BF">
        <w:rPr>
          <w:rFonts w:ascii="Bahnschrift Light" w:eastAsia="Calibri" w:hAnsi="Bahnschrift Light"/>
          <w:sz w:val="18"/>
          <w:szCs w:val="18"/>
          <w:lang w:eastAsia="en-US"/>
        </w:rPr>
        <w:t>Elektrosvařování</w:t>
      </w:r>
      <w:proofErr w:type="spellEnd"/>
    </w:p>
    <w:p w14:paraId="324180D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12 613</w:t>
      </w:r>
      <w:r w:rsidRPr="00EF70BF">
        <w:rPr>
          <w:rFonts w:ascii="Bahnschrift Light" w:eastAsia="Calibri" w:hAnsi="Bahnschrift Light"/>
          <w:sz w:val="18"/>
          <w:szCs w:val="18"/>
          <w:lang w:eastAsia="en-US"/>
        </w:rPr>
        <w:t xml:space="preserve"> Označovací výstražné fólie z plastů pro kabely a potrubí uložené v zemi</w:t>
      </w:r>
    </w:p>
    <w:p w14:paraId="15F7691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1775 (38 6441)</w:t>
      </w:r>
      <w:r w:rsidRPr="00EF70BF">
        <w:rPr>
          <w:rFonts w:ascii="Bahnschrift Light" w:eastAsia="Calibri" w:hAnsi="Bahnschrift Light"/>
          <w:sz w:val="18"/>
          <w:szCs w:val="18"/>
          <w:lang w:eastAsia="en-US"/>
        </w:rPr>
        <w:t xml:space="preserve"> Zásobování plynem – Plynovody v budovách. Nejvyšší provozní tlak </w:t>
      </w:r>
      <w:r w:rsidRPr="00EF70BF">
        <w:rPr>
          <w:rFonts w:eastAsia="Calibri" w:cs="Arial"/>
          <w:sz w:val="18"/>
          <w:szCs w:val="18"/>
          <w:lang w:eastAsia="en-US"/>
        </w:rPr>
        <w:t>≤</w:t>
      </w:r>
      <w:r w:rsidRPr="00EF70BF">
        <w:rPr>
          <w:rFonts w:ascii="Bahnschrift Light" w:eastAsia="Calibri" w:hAnsi="Bahnschrift Light"/>
          <w:sz w:val="18"/>
          <w:szCs w:val="18"/>
          <w:lang w:eastAsia="en-US"/>
        </w:rPr>
        <w:t xml:space="preserve"> 5 bar </w:t>
      </w:r>
      <w:r w:rsidRPr="00EF70BF">
        <w:rPr>
          <w:rFonts w:ascii="Bahnschrift Light" w:eastAsia="Calibri" w:hAnsi="Bahnschrift Light" w:cs="Bahnschrift Light"/>
          <w:sz w:val="18"/>
          <w:szCs w:val="18"/>
          <w:lang w:eastAsia="en-US"/>
        </w:rPr>
        <w:t>–</w:t>
      </w:r>
      <w:r w:rsidRPr="00EF70BF">
        <w:rPr>
          <w:rFonts w:ascii="Bahnschrift Light" w:eastAsia="Calibri" w:hAnsi="Bahnschrift Light"/>
          <w:sz w:val="18"/>
          <w:szCs w:val="18"/>
          <w:lang w:eastAsia="en-US"/>
        </w:rPr>
        <w:t xml:space="preserve"> Provozn</w:t>
      </w:r>
      <w:r w:rsidRPr="00EF70BF">
        <w:rPr>
          <w:rFonts w:ascii="Bahnschrift Light" w:eastAsia="Calibri" w:hAnsi="Bahnschrift Light" w:cs="Bahnschrift Light"/>
          <w:sz w:val="18"/>
          <w:szCs w:val="18"/>
          <w:lang w:eastAsia="en-US"/>
        </w:rPr>
        <w:t>í</w:t>
      </w:r>
    </w:p>
    <w:p w14:paraId="4F8702F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požadavky</w:t>
      </w:r>
    </w:p>
    <w:p w14:paraId="0989FB1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6005</w:t>
      </w:r>
      <w:r w:rsidRPr="00EF70BF">
        <w:rPr>
          <w:rFonts w:ascii="Bahnschrift Light" w:eastAsia="Calibri" w:hAnsi="Bahnschrift Light"/>
          <w:sz w:val="18"/>
          <w:szCs w:val="18"/>
          <w:lang w:eastAsia="en-US"/>
        </w:rPr>
        <w:t xml:space="preserve"> Prostorové uspořádání sítí technického vybavení</w:t>
      </w:r>
    </w:p>
    <w:p w14:paraId="0D71E1F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3050</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Zemné</w:t>
      </w:r>
      <w:proofErr w:type="spellEnd"/>
      <w:r w:rsidRPr="00EF70BF">
        <w:rPr>
          <w:rFonts w:ascii="Bahnschrift Light" w:eastAsia="Calibri" w:hAnsi="Bahnschrift Light"/>
          <w:sz w:val="18"/>
          <w:szCs w:val="18"/>
          <w:lang w:eastAsia="en-US"/>
        </w:rPr>
        <w:t xml:space="preserve"> práce. Všeobecné </w:t>
      </w:r>
      <w:proofErr w:type="spellStart"/>
      <w:r w:rsidRPr="00EF70BF">
        <w:rPr>
          <w:rFonts w:ascii="Bahnschrift Light" w:eastAsia="Calibri" w:hAnsi="Bahnschrift Light"/>
          <w:sz w:val="18"/>
          <w:szCs w:val="18"/>
          <w:lang w:eastAsia="en-US"/>
        </w:rPr>
        <w:t>ustanovenia</w:t>
      </w:r>
      <w:proofErr w:type="spellEnd"/>
      <w:r w:rsidRPr="00EF70BF">
        <w:rPr>
          <w:rFonts w:ascii="Bahnschrift Light" w:eastAsia="Calibri" w:hAnsi="Bahnschrift Light"/>
          <w:sz w:val="18"/>
          <w:szCs w:val="18"/>
          <w:lang w:eastAsia="en-US"/>
        </w:rPr>
        <w:t>.</w:t>
      </w:r>
    </w:p>
    <w:p w14:paraId="64F6A74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75 2130</w:t>
      </w:r>
      <w:r w:rsidRPr="00EF70BF">
        <w:rPr>
          <w:rFonts w:ascii="Bahnschrift Light" w:eastAsia="Calibri" w:hAnsi="Bahnschrift Light"/>
          <w:sz w:val="18"/>
          <w:szCs w:val="18"/>
          <w:lang w:eastAsia="en-US"/>
        </w:rPr>
        <w:t xml:space="preserve"> Křížení a souběhy vodních toků s dráhami, pozemními komunikacemi a vedeními</w:t>
      </w:r>
    </w:p>
    <w:p w14:paraId="657D4EB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Regulátory tlaku plynu pro vstupní tlak do 5 barů včetně. Umísťování a provoz (nahrazují</w:t>
      </w:r>
    </w:p>
    <w:p w14:paraId="134204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platná od 1.4.1996)</w:t>
      </w:r>
    </w:p>
    <w:p w14:paraId="66C392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02</w:t>
      </w:r>
      <w:r w:rsidRPr="00EF70BF">
        <w:rPr>
          <w:rFonts w:ascii="Bahnschrift Light" w:eastAsia="Calibri" w:hAnsi="Bahnschrift Light"/>
          <w:sz w:val="18"/>
          <w:szCs w:val="18"/>
          <w:lang w:eastAsia="en-US"/>
        </w:rPr>
        <w:t xml:space="preserve"> Stanovení technického stavu místních plynovodních sítí s nízkým a středním tlakem.</w:t>
      </w:r>
    </w:p>
    <w:p w14:paraId="77E8429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Diagnostické metody</w:t>
      </w:r>
    </w:p>
    <w:p w14:paraId="2450B44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21</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Čichačky</w:t>
      </w:r>
      <w:proofErr w:type="spellEnd"/>
      <w:r w:rsidRPr="00EF70BF">
        <w:rPr>
          <w:rFonts w:ascii="Bahnschrift Light" w:eastAsia="Calibri" w:hAnsi="Bahnschrift Light"/>
          <w:sz w:val="18"/>
          <w:szCs w:val="18"/>
          <w:lang w:eastAsia="en-US"/>
        </w:rPr>
        <w:t xml:space="preserve"> pro plynovody a přípojky</w:t>
      </w:r>
    </w:p>
    <w:p w14:paraId="47205AC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24</w:t>
      </w:r>
      <w:r w:rsidRPr="00EF70BF">
        <w:rPr>
          <w:rFonts w:ascii="Bahnschrift Light" w:eastAsia="Calibri" w:hAnsi="Bahnschrift Light"/>
          <w:sz w:val="18"/>
          <w:szCs w:val="18"/>
          <w:lang w:eastAsia="en-US"/>
        </w:rPr>
        <w:t xml:space="preserve"> Označování plynovodů a přípojek</w:t>
      </w:r>
    </w:p>
    <w:p w14:paraId="3F46BE4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01</w:t>
      </w:r>
      <w:r w:rsidRPr="00EF70BF">
        <w:rPr>
          <w:rFonts w:ascii="Bahnschrift Light" w:eastAsia="Calibri" w:hAnsi="Bahnschrift Light"/>
          <w:sz w:val="18"/>
          <w:szCs w:val="18"/>
          <w:lang w:eastAsia="en-US"/>
        </w:rPr>
        <w:t xml:space="preserve"> Plynovody a přípojky z polyetylénu</w:t>
      </w:r>
    </w:p>
    <w:p w14:paraId="17FFC3E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03</w:t>
      </w:r>
      <w:r w:rsidRPr="00EF70BF">
        <w:rPr>
          <w:rFonts w:ascii="Bahnschrift Light" w:eastAsia="Calibri" w:hAnsi="Bahnschrift Light"/>
          <w:sz w:val="18"/>
          <w:szCs w:val="18"/>
          <w:lang w:eastAsia="en-US"/>
        </w:rPr>
        <w:t xml:space="preserve"> Opravy plynovodů a přípojek z polyetylenu</w:t>
      </w:r>
    </w:p>
    <w:p w14:paraId="4A0A46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06</w:t>
      </w:r>
      <w:r w:rsidRPr="00EF70BF">
        <w:rPr>
          <w:rFonts w:ascii="Bahnschrift Light" w:eastAsia="Calibri" w:hAnsi="Bahnschrift Light"/>
          <w:sz w:val="18"/>
          <w:szCs w:val="18"/>
          <w:lang w:eastAsia="en-US"/>
        </w:rPr>
        <w:t xml:space="preserve"> Přerušení průtoku plynu v plynovodech uzavíracími balony</w:t>
      </w:r>
    </w:p>
    <w:p w14:paraId="074A61C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704 01</w:t>
      </w:r>
      <w:r w:rsidRPr="00EF70BF">
        <w:rPr>
          <w:rFonts w:ascii="Bahnschrift Light" w:eastAsia="Calibri" w:hAnsi="Bahnschrift Light"/>
          <w:sz w:val="18"/>
          <w:szCs w:val="18"/>
          <w:lang w:eastAsia="en-US"/>
        </w:rPr>
        <w:t xml:space="preserve"> Odběrná plynová zařízení a spotřebiče na plynná paliva v budovách</w:t>
      </w:r>
    </w:p>
    <w:p w14:paraId="4B95606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905 01</w:t>
      </w:r>
      <w:r w:rsidRPr="00EF70BF">
        <w:rPr>
          <w:rFonts w:ascii="Bahnschrift Light" w:eastAsia="Calibri" w:hAnsi="Bahnschrift Light"/>
          <w:sz w:val="18"/>
          <w:szCs w:val="18"/>
          <w:lang w:eastAsia="en-US"/>
        </w:rPr>
        <w:t xml:space="preserve"> Základní požadavky na bezpečnost provozu plynárenských zařízení</w:t>
      </w:r>
    </w:p>
    <w:p w14:paraId="3C9F9B0B"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913 01</w:t>
      </w:r>
      <w:r w:rsidRPr="00EF70BF">
        <w:rPr>
          <w:rFonts w:ascii="Bahnschrift Light" w:eastAsia="Calibri" w:hAnsi="Bahnschrift Light"/>
          <w:sz w:val="18"/>
          <w:szCs w:val="18"/>
          <w:lang w:eastAsia="en-US"/>
        </w:rPr>
        <w:t xml:space="preserve"> Kontrola těsnosti a činnosti spojené s problematikou úniku plynu na plynovodech a </w:t>
      </w:r>
      <w:proofErr w:type="spellStart"/>
      <w:r w:rsidRPr="00EF70BF">
        <w:rPr>
          <w:rFonts w:ascii="Bahnschrift Light" w:eastAsia="Calibri" w:hAnsi="Bahnschrift Light"/>
          <w:sz w:val="18"/>
          <w:szCs w:val="18"/>
          <w:lang w:eastAsia="en-US"/>
        </w:rPr>
        <w:t>plyno</w:t>
      </w:r>
      <w:proofErr w:type="spellEnd"/>
    </w:p>
    <w:p w14:paraId="520BD01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vodních přípojkách (nahrazují TPG 913 01 schválená 26.10.1998)</w:t>
      </w:r>
    </w:p>
    <w:p w14:paraId="2A3B973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01</w:t>
      </w:r>
      <w:r w:rsidRPr="00EF70BF">
        <w:rPr>
          <w:rFonts w:ascii="Bahnschrift Light" w:eastAsia="Calibri" w:hAnsi="Bahnschrift Light"/>
          <w:sz w:val="18"/>
          <w:szCs w:val="18"/>
          <w:lang w:eastAsia="en-US"/>
        </w:rPr>
        <w:t xml:space="preserve"> Spojování plynovodů a plynovodních přípojek z polyetylénu</w:t>
      </w:r>
    </w:p>
    <w:p w14:paraId="4B24F90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02</w:t>
      </w:r>
      <w:r w:rsidRPr="00EF70BF">
        <w:rPr>
          <w:rFonts w:ascii="Bahnschrift Light" w:eastAsia="Calibri" w:hAnsi="Bahnschrift Light"/>
          <w:sz w:val="18"/>
          <w:szCs w:val="18"/>
          <w:lang w:eastAsia="en-US"/>
        </w:rPr>
        <w:t xml:space="preserve"> Vizuální hodnocení svarových spojů plastů</w:t>
      </w:r>
    </w:p>
    <w:p w14:paraId="6472C93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21</w:t>
      </w:r>
      <w:r w:rsidRPr="00EF70BF">
        <w:rPr>
          <w:rFonts w:ascii="Bahnschrift Light" w:eastAsia="Calibri" w:hAnsi="Bahnschrift Light"/>
          <w:sz w:val="18"/>
          <w:szCs w:val="18"/>
          <w:lang w:eastAsia="en-US"/>
        </w:rPr>
        <w:t xml:space="preserve"> Požadavky na svařovací zařízení pro svary na </w:t>
      </w:r>
      <w:proofErr w:type="spellStart"/>
      <w:r w:rsidRPr="00EF70BF">
        <w:rPr>
          <w:rFonts w:ascii="Bahnschrift Light" w:eastAsia="Calibri" w:hAnsi="Bahnschrift Light"/>
          <w:sz w:val="18"/>
          <w:szCs w:val="18"/>
          <w:lang w:eastAsia="en-US"/>
        </w:rPr>
        <w:t>tupo</w:t>
      </w:r>
      <w:proofErr w:type="spellEnd"/>
    </w:p>
    <w:p w14:paraId="229E92A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04</w:t>
      </w:r>
      <w:r w:rsidRPr="00EF70BF">
        <w:rPr>
          <w:rFonts w:ascii="Bahnschrift Light" w:eastAsia="Calibri" w:hAnsi="Bahnschrift Light"/>
          <w:sz w:val="18"/>
          <w:szCs w:val="18"/>
          <w:lang w:eastAsia="en-US"/>
        </w:rPr>
        <w:t xml:space="preserve"> Zkoušky svářečů plynovodů z plastů pro vydání Osvědčení odborné způsobilosti</w:t>
      </w:r>
    </w:p>
    <w:p w14:paraId="386E0A8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06</w:t>
      </w:r>
      <w:r w:rsidRPr="00EF70BF">
        <w:rPr>
          <w:rFonts w:ascii="Bahnschrift Light" w:eastAsia="Calibri" w:hAnsi="Bahnschrift Light"/>
          <w:sz w:val="18"/>
          <w:szCs w:val="18"/>
          <w:lang w:eastAsia="en-US"/>
        </w:rPr>
        <w:t xml:space="preserve"> Svařování plastů. Kurzy pro školení vyššího svářečského personálu (nahrazují TPG 927 06 schválená 14. 11. 2002)</w:t>
      </w:r>
    </w:p>
    <w:p w14:paraId="7096DDC4" w14:textId="77777777"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 xml:space="preserve">Vnitropodnikové předpisy  </w:t>
      </w:r>
    </w:p>
    <w:p w14:paraId="66C6AAA7"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xml:space="preserve">TP – Zásady pro </w:t>
      </w:r>
      <w:proofErr w:type="spellStart"/>
      <w:proofErr w:type="gramStart"/>
      <w:r w:rsidRPr="00EF70BF">
        <w:rPr>
          <w:rFonts w:ascii="Bahnschrift Light" w:eastAsia="Calibri" w:hAnsi="Bahnschrift Light"/>
          <w:sz w:val="18"/>
          <w:szCs w:val="18"/>
          <w:lang w:eastAsia="en-US"/>
        </w:rPr>
        <w:t>projektování,výstavbu</w:t>
      </w:r>
      <w:proofErr w:type="spellEnd"/>
      <w:proofErr w:type="gramEnd"/>
      <w:r w:rsidRPr="00EF70BF">
        <w:rPr>
          <w:rFonts w:ascii="Bahnschrift Light" w:eastAsia="Calibri" w:hAnsi="Bahnschrift Light"/>
          <w:sz w:val="18"/>
          <w:szCs w:val="18"/>
          <w:lang w:eastAsia="en-US"/>
        </w:rPr>
        <w:t>, rekonstrukce a opravy MS</w:t>
      </w:r>
    </w:p>
    <w:p w14:paraId="6E8DABA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Řešení pasivní protikorozní ochrany plynárenských zařízení.</w:t>
      </w:r>
    </w:p>
    <w:p w14:paraId="2FD775C1" w14:textId="77777777" w:rsidR="00EF70BF" w:rsidRDefault="00EF70BF" w:rsidP="00174D32">
      <w:pPr>
        <w:pStyle w:val="Zkladntext"/>
        <w:spacing w:before="60"/>
        <w:rPr>
          <w:rFonts w:ascii="Bahnschrift Light" w:eastAsia="Calibri" w:hAnsi="Bahnschrift Light"/>
          <w:b/>
          <w:bCs/>
          <w:sz w:val="18"/>
          <w:szCs w:val="18"/>
          <w:lang w:eastAsia="en-US"/>
        </w:rPr>
      </w:pPr>
    </w:p>
    <w:p w14:paraId="4BFED71F" w14:textId="0F32EDBF"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lastRenderedPageBreak/>
        <w:t>Právní předpisy</w:t>
      </w:r>
    </w:p>
    <w:p w14:paraId="0A8F959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Vyhláška 21/1979 Sb.</w:t>
      </w:r>
      <w:r w:rsidRPr="00EF70BF">
        <w:rPr>
          <w:rFonts w:ascii="Bahnschrift Light" w:eastAsia="Calibri" w:hAnsi="Bahnschrift Light"/>
          <w:sz w:val="18"/>
          <w:szCs w:val="18"/>
          <w:lang w:eastAsia="en-US"/>
        </w:rPr>
        <w:t>, kterou se určují vyhrazená plynová zařízení a stanoví některé podmínky</w:t>
      </w:r>
    </w:p>
    <w:p w14:paraId="416B30E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k zajištění jejich bezpečnosti, ve znění pozdějších předpisů</w:t>
      </w:r>
    </w:p>
    <w:p w14:paraId="483EEBD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Zákon 458/2000 Sb.</w:t>
      </w:r>
      <w:r w:rsidRPr="00EF70BF">
        <w:rPr>
          <w:rFonts w:ascii="Bahnschrift Light" w:eastAsia="Calibri" w:hAnsi="Bahnschrift Light"/>
          <w:sz w:val="18"/>
          <w:szCs w:val="18"/>
          <w:lang w:eastAsia="en-US"/>
        </w:rPr>
        <w:t>, o podmínkách podnikání a o výkonu státní zprávy v energetických odvětvích a</w:t>
      </w:r>
    </w:p>
    <w:p w14:paraId="30EAC1F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o změně některých zákonů (energetický zákon), ve znění pozdějších předpisů</w:t>
      </w:r>
    </w:p>
    <w:p w14:paraId="391F19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Nařízení vlády č. 591/2006 Sb.</w:t>
      </w:r>
      <w:r w:rsidRPr="00EF70BF">
        <w:rPr>
          <w:rFonts w:ascii="Bahnschrift Light" w:eastAsia="Calibri" w:hAnsi="Bahnschrift Light"/>
          <w:sz w:val="18"/>
          <w:szCs w:val="18"/>
          <w:lang w:eastAsia="en-US"/>
        </w:rPr>
        <w:t>, o bližších minimálních požadavcích na bezpečnost a ochranu zdraví při práci na staveništích</w:t>
      </w:r>
    </w:p>
    <w:p w14:paraId="3292B5EB" w14:textId="5F178642" w:rsidR="00360FCA" w:rsidRPr="00174D32" w:rsidRDefault="00174D32" w:rsidP="00174D32">
      <w:pPr>
        <w:pStyle w:val="Zkladntext"/>
        <w:spacing w:before="60"/>
        <w:rPr>
          <w:rFonts w:ascii="Bahnschrift Light" w:eastAsia="Calibri" w:hAnsi="Bahnschrift Light"/>
          <w:sz w:val="22"/>
          <w:szCs w:val="22"/>
          <w:lang w:eastAsia="en-US"/>
        </w:rPr>
      </w:pPr>
      <w:r w:rsidRPr="00EF70BF">
        <w:rPr>
          <w:rFonts w:ascii="Bahnschrift Light" w:eastAsia="Calibri" w:hAnsi="Bahnschrift Light"/>
          <w:b/>
          <w:bCs/>
          <w:sz w:val="18"/>
          <w:szCs w:val="18"/>
          <w:lang w:eastAsia="en-US"/>
        </w:rPr>
        <w:t>Vyhláška 499/2006 Sb.</w:t>
      </w:r>
      <w:r w:rsidRPr="00EF70BF">
        <w:rPr>
          <w:rFonts w:ascii="Bahnschrift Light" w:eastAsia="Calibri" w:hAnsi="Bahnschrift Light"/>
          <w:sz w:val="18"/>
          <w:szCs w:val="18"/>
          <w:lang w:eastAsia="en-US"/>
        </w:rPr>
        <w:t>, o dokumentaci staveb</w:t>
      </w:r>
    </w:p>
    <w:p w14:paraId="0055910C" w14:textId="792A81C1" w:rsidR="00360FCA" w:rsidRDefault="00360FCA" w:rsidP="00174D32">
      <w:pPr>
        <w:pStyle w:val="Zkladntext"/>
        <w:spacing w:before="60"/>
        <w:rPr>
          <w:rFonts w:ascii="Bahnschrift Light" w:eastAsia="Calibri" w:hAnsi="Bahnschrift Light"/>
          <w:sz w:val="22"/>
          <w:szCs w:val="22"/>
          <w:lang w:eastAsia="en-US"/>
        </w:rPr>
      </w:pPr>
    </w:p>
    <w:p w14:paraId="6EC0BB3A" w14:textId="6D97C15B" w:rsidR="00EF70BF" w:rsidRDefault="00EF70BF" w:rsidP="00174D32">
      <w:pPr>
        <w:pStyle w:val="Zkladntext"/>
        <w:spacing w:before="60"/>
        <w:rPr>
          <w:rFonts w:ascii="Bahnschrift Light" w:eastAsia="Calibri" w:hAnsi="Bahnschrift Light"/>
          <w:sz w:val="22"/>
          <w:szCs w:val="22"/>
          <w:lang w:eastAsia="en-US"/>
        </w:rPr>
      </w:pPr>
    </w:p>
    <w:p w14:paraId="71E1B3E5" w14:textId="7ABF517F" w:rsidR="00D022A7" w:rsidRDefault="00D022A7" w:rsidP="00174D32">
      <w:pPr>
        <w:pStyle w:val="Zkladntext"/>
        <w:spacing w:before="60"/>
        <w:rPr>
          <w:rFonts w:ascii="Bahnschrift Light" w:eastAsia="Calibri" w:hAnsi="Bahnschrift Light"/>
          <w:sz w:val="22"/>
          <w:szCs w:val="22"/>
          <w:lang w:eastAsia="en-US"/>
        </w:rPr>
      </w:pPr>
    </w:p>
    <w:p w14:paraId="18A67857" w14:textId="4563572E" w:rsidR="00D022A7" w:rsidRDefault="00D022A7" w:rsidP="00174D32">
      <w:pPr>
        <w:pStyle w:val="Zkladntext"/>
        <w:spacing w:before="60"/>
        <w:rPr>
          <w:rFonts w:ascii="Bahnschrift Light" w:eastAsia="Calibri" w:hAnsi="Bahnschrift Light"/>
          <w:sz w:val="22"/>
          <w:szCs w:val="22"/>
          <w:lang w:eastAsia="en-US"/>
        </w:rPr>
      </w:pPr>
    </w:p>
    <w:p w14:paraId="0F1454AF" w14:textId="1A01704E" w:rsidR="00D022A7" w:rsidRDefault="00D022A7" w:rsidP="00174D32">
      <w:pPr>
        <w:pStyle w:val="Zkladntext"/>
        <w:spacing w:before="60"/>
        <w:rPr>
          <w:rFonts w:ascii="Bahnschrift Light" w:eastAsia="Calibri" w:hAnsi="Bahnschrift Light"/>
          <w:sz w:val="22"/>
          <w:szCs w:val="22"/>
          <w:lang w:eastAsia="en-US"/>
        </w:rPr>
      </w:pPr>
    </w:p>
    <w:p w14:paraId="443E12B0" w14:textId="1C5FC62D" w:rsidR="00D022A7" w:rsidRDefault="00D022A7" w:rsidP="00174D32">
      <w:pPr>
        <w:pStyle w:val="Zkladntext"/>
        <w:spacing w:before="60"/>
        <w:rPr>
          <w:rFonts w:ascii="Bahnschrift Light" w:eastAsia="Calibri" w:hAnsi="Bahnschrift Light"/>
          <w:sz w:val="22"/>
          <w:szCs w:val="22"/>
          <w:lang w:eastAsia="en-US"/>
        </w:rPr>
      </w:pPr>
    </w:p>
    <w:p w14:paraId="214276D4" w14:textId="0DD56BA0" w:rsidR="00D022A7" w:rsidRDefault="00D022A7" w:rsidP="00174D32">
      <w:pPr>
        <w:pStyle w:val="Zkladntext"/>
        <w:spacing w:before="60"/>
        <w:rPr>
          <w:rFonts w:ascii="Bahnschrift Light" w:eastAsia="Calibri" w:hAnsi="Bahnschrift Light"/>
          <w:sz w:val="22"/>
          <w:szCs w:val="22"/>
          <w:lang w:eastAsia="en-US"/>
        </w:rPr>
      </w:pPr>
    </w:p>
    <w:p w14:paraId="4F8E8CFA" w14:textId="2AC320F9" w:rsidR="00D022A7" w:rsidRDefault="00D022A7" w:rsidP="00174D32">
      <w:pPr>
        <w:pStyle w:val="Zkladntext"/>
        <w:spacing w:before="60"/>
        <w:rPr>
          <w:rFonts w:ascii="Bahnschrift Light" w:eastAsia="Calibri" w:hAnsi="Bahnschrift Light"/>
          <w:sz w:val="22"/>
          <w:szCs w:val="22"/>
          <w:lang w:eastAsia="en-US"/>
        </w:rPr>
      </w:pPr>
    </w:p>
    <w:p w14:paraId="1AD4B53E" w14:textId="6D39DB9F" w:rsidR="00D022A7" w:rsidRDefault="00D022A7" w:rsidP="00174D32">
      <w:pPr>
        <w:pStyle w:val="Zkladntext"/>
        <w:spacing w:before="60"/>
        <w:rPr>
          <w:rFonts w:ascii="Bahnschrift Light" w:eastAsia="Calibri" w:hAnsi="Bahnschrift Light"/>
          <w:sz w:val="22"/>
          <w:szCs w:val="22"/>
          <w:lang w:eastAsia="en-US"/>
        </w:rPr>
      </w:pPr>
    </w:p>
    <w:p w14:paraId="5FAB4345" w14:textId="4840861B" w:rsidR="00D022A7" w:rsidRDefault="00D022A7" w:rsidP="00174D32">
      <w:pPr>
        <w:pStyle w:val="Zkladntext"/>
        <w:spacing w:before="60"/>
        <w:rPr>
          <w:rFonts w:ascii="Bahnschrift Light" w:eastAsia="Calibri" w:hAnsi="Bahnschrift Light"/>
          <w:sz w:val="22"/>
          <w:szCs w:val="22"/>
          <w:lang w:eastAsia="en-US"/>
        </w:rPr>
      </w:pPr>
    </w:p>
    <w:p w14:paraId="6E65A40E" w14:textId="4C539CA7" w:rsidR="00D022A7" w:rsidRDefault="00D022A7" w:rsidP="00174D32">
      <w:pPr>
        <w:pStyle w:val="Zkladntext"/>
        <w:spacing w:before="60"/>
        <w:rPr>
          <w:rFonts w:ascii="Bahnschrift Light" w:eastAsia="Calibri" w:hAnsi="Bahnschrift Light"/>
          <w:sz w:val="22"/>
          <w:szCs w:val="22"/>
          <w:lang w:eastAsia="en-US"/>
        </w:rPr>
      </w:pPr>
    </w:p>
    <w:p w14:paraId="3EAD9E57" w14:textId="25A04A1F" w:rsidR="00D022A7" w:rsidRDefault="00D022A7" w:rsidP="00174D32">
      <w:pPr>
        <w:pStyle w:val="Zkladntext"/>
        <w:spacing w:before="60"/>
        <w:rPr>
          <w:rFonts w:ascii="Bahnschrift Light" w:eastAsia="Calibri" w:hAnsi="Bahnschrift Light"/>
          <w:sz w:val="22"/>
          <w:szCs w:val="22"/>
          <w:lang w:eastAsia="en-US"/>
        </w:rPr>
      </w:pPr>
    </w:p>
    <w:p w14:paraId="11484AED" w14:textId="1D6F1A66" w:rsidR="00D022A7" w:rsidRDefault="00D022A7" w:rsidP="00174D32">
      <w:pPr>
        <w:pStyle w:val="Zkladntext"/>
        <w:spacing w:before="60"/>
        <w:rPr>
          <w:rFonts w:ascii="Bahnschrift Light" w:eastAsia="Calibri" w:hAnsi="Bahnschrift Light"/>
          <w:sz w:val="22"/>
          <w:szCs w:val="22"/>
          <w:lang w:eastAsia="en-US"/>
        </w:rPr>
      </w:pPr>
    </w:p>
    <w:p w14:paraId="4A548CA7" w14:textId="28A4B517" w:rsidR="00D022A7" w:rsidRDefault="00D022A7" w:rsidP="00174D32">
      <w:pPr>
        <w:pStyle w:val="Zkladntext"/>
        <w:spacing w:before="60"/>
        <w:rPr>
          <w:rFonts w:ascii="Bahnschrift Light" w:eastAsia="Calibri" w:hAnsi="Bahnschrift Light"/>
          <w:sz w:val="22"/>
          <w:szCs w:val="22"/>
          <w:lang w:eastAsia="en-US"/>
        </w:rPr>
      </w:pPr>
    </w:p>
    <w:p w14:paraId="51C405B3" w14:textId="681B95C4" w:rsidR="00D022A7" w:rsidRDefault="00D022A7" w:rsidP="00174D32">
      <w:pPr>
        <w:pStyle w:val="Zkladntext"/>
        <w:spacing w:before="60"/>
        <w:rPr>
          <w:rFonts w:ascii="Bahnschrift Light" w:eastAsia="Calibri" w:hAnsi="Bahnschrift Light"/>
          <w:sz w:val="22"/>
          <w:szCs w:val="22"/>
          <w:lang w:eastAsia="en-US"/>
        </w:rPr>
      </w:pPr>
    </w:p>
    <w:p w14:paraId="054D7612" w14:textId="07B7394E" w:rsidR="00D022A7" w:rsidRDefault="00D022A7" w:rsidP="00174D32">
      <w:pPr>
        <w:pStyle w:val="Zkladntext"/>
        <w:spacing w:before="60"/>
        <w:rPr>
          <w:rFonts w:ascii="Bahnschrift Light" w:eastAsia="Calibri" w:hAnsi="Bahnschrift Light"/>
          <w:sz w:val="22"/>
          <w:szCs w:val="22"/>
          <w:lang w:eastAsia="en-US"/>
        </w:rPr>
      </w:pPr>
    </w:p>
    <w:p w14:paraId="1B1E119F" w14:textId="6B96C1A6" w:rsidR="00D022A7" w:rsidRDefault="00D022A7" w:rsidP="00174D32">
      <w:pPr>
        <w:pStyle w:val="Zkladntext"/>
        <w:spacing w:before="60"/>
        <w:rPr>
          <w:rFonts w:ascii="Bahnschrift Light" w:eastAsia="Calibri" w:hAnsi="Bahnschrift Light"/>
          <w:sz w:val="22"/>
          <w:szCs w:val="22"/>
          <w:lang w:eastAsia="en-US"/>
        </w:rPr>
      </w:pPr>
    </w:p>
    <w:p w14:paraId="118FE2B0" w14:textId="57F82445" w:rsidR="00D022A7" w:rsidRDefault="00D022A7" w:rsidP="00174D32">
      <w:pPr>
        <w:pStyle w:val="Zkladntext"/>
        <w:spacing w:before="60"/>
        <w:rPr>
          <w:rFonts w:ascii="Bahnschrift Light" w:eastAsia="Calibri" w:hAnsi="Bahnschrift Light"/>
          <w:sz w:val="22"/>
          <w:szCs w:val="22"/>
          <w:lang w:eastAsia="en-US"/>
        </w:rPr>
      </w:pPr>
    </w:p>
    <w:p w14:paraId="65945CF5" w14:textId="07BF0071" w:rsidR="00D022A7" w:rsidRDefault="00D022A7" w:rsidP="00174D32">
      <w:pPr>
        <w:pStyle w:val="Zkladntext"/>
        <w:spacing w:before="60"/>
        <w:rPr>
          <w:rFonts w:ascii="Bahnschrift Light" w:eastAsia="Calibri" w:hAnsi="Bahnschrift Light"/>
          <w:sz w:val="22"/>
          <w:szCs w:val="22"/>
          <w:lang w:eastAsia="en-US"/>
        </w:rPr>
      </w:pPr>
    </w:p>
    <w:p w14:paraId="4580B5EF" w14:textId="75D06537" w:rsidR="00D022A7" w:rsidRDefault="00D022A7" w:rsidP="00174D32">
      <w:pPr>
        <w:pStyle w:val="Zkladntext"/>
        <w:spacing w:before="60"/>
        <w:rPr>
          <w:rFonts w:ascii="Bahnschrift Light" w:eastAsia="Calibri" w:hAnsi="Bahnschrift Light"/>
          <w:sz w:val="22"/>
          <w:szCs w:val="22"/>
          <w:lang w:eastAsia="en-US"/>
        </w:rPr>
      </w:pPr>
    </w:p>
    <w:p w14:paraId="56C7F58D" w14:textId="502404C1" w:rsidR="00D022A7" w:rsidRDefault="00D022A7" w:rsidP="00174D32">
      <w:pPr>
        <w:pStyle w:val="Zkladntext"/>
        <w:spacing w:before="60"/>
        <w:rPr>
          <w:rFonts w:ascii="Bahnschrift Light" w:eastAsia="Calibri" w:hAnsi="Bahnschrift Light"/>
          <w:sz w:val="22"/>
          <w:szCs w:val="22"/>
          <w:lang w:eastAsia="en-US"/>
        </w:rPr>
      </w:pPr>
    </w:p>
    <w:p w14:paraId="10D7347C" w14:textId="77777777" w:rsidR="00D022A7" w:rsidRDefault="00D022A7" w:rsidP="00174D32">
      <w:pPr>
        <w:pStyle w:val="Zkladntext"/>
        <w:spacing w:before="60"/>
        <w:rPr>
          <w:rFonts w:ascii="Bahnschrift Light" w:eastAsia="Calibri" w:hAnsi="Bahnschrift Light"/>
          <w:sz w:val="22"/>
          <w:szCs w:val="22"/>
          <w:lang w:eastAsia="en-US"/>
        </w:rPr>
      </w:pPr>
    </w:p>
    <w:p w14:paraId="6C8F86F8" w14:textId="5939D5E6" w:rsidR="00EF70BF" w:rsidRDefault="00EF70BF" w:rsidP="00174D32">
      <w:pPr>
        <w:pStyle w:val="Zkladntext"/>
        <w:spacing w:before="60"/>
        <w:rPr>
          <w:rFonts w:ascii="Bahnschrift Light" w:eastAsia="Calibri" w:hAnsi="Bahnschrift Light"/>
          <w:sz w:val="22"/>
          <w:szCs w:val="22"/>
          <w:lang w:eastAsia="en-US"/>
        </w:rPr>
      </w:pPr>
    </w:p>
    <w:p w14:paraId="1ACFB17F" w14:textId="2CD91FEB" w:rsidR="00EF70BF" w:rsidRDefault="00EF70BF" w:rsidP="00174D32">
      <w:pPr>
        <w:pStyle w:val="Zkladntext"/>
        <w:spacing w:before="60"/>
        <w:rPr>
          <w:rFonts w:ascii="Bahnschrift Light" w:eastAsia="Calibri" w:hAnsi="Bahnschrift Light"/>
          <w:sz w:val="22"/>
          <w:szCs w:val="22"/>
          <w:lang w:eastAsia="en-US"/>
        </w:rPr>
      </w:pPr>
    </w:p>
    <w:p w14:paraId="20AA387D" w14:textId="3D45DD24" w:rsidR="00EF70BF" w:rsidRDefault="00EF70BF" w:rsidP="00174D32">
      <w:pPr>
        <w:pStyle w:val="Zkladntext"/>
        <w:spacing w:before="60"/>
        <w:rPr>
          <w:rFonts w:ascii="Bahnschrift Light" w:eastAsia="Calibri" w:hAnsi="Bahnschrift Light"/>
          <w:sz w:val="22"/>
          <w:szCs w:val="22"/>
          <w:lang w:eastAsia="en-US"/>
        </w:rPr>
      </w:pPr>
    </w:p>
    <w:p w14:paraId="3C417DBA" w14:textId="378125A2" w:rsidR="00EF70BF" w:rsidRDefault="00EF70BF" w:rsidP="00174D32">
      <w:pPr>
        <w:pStyle w:val="Zkladntext"/>
        <w:spacing w:before="60"/>
        <w:rPr>
          <w:rFonts w:ascii="Bahnschrift Light" w:eastAsia="Calibri" w:hAnsi="Bahnschrift Light"/>
          <w:sz w:val="22"/>
          <w:szCs w:val="22"/>
          <w:lang w:eastAsia="en-US"/>
        </w:rPr>
      </w:pPr>
    </w:p>
    <w:p w14:paraId="708D8241" w14:textId="7FCADF9C" w:rsidR="00EF70BF" w:rsidRDefault="00EF70BF" w:rsidP="00174D32">
      <w:pPr>
        <w:pStyle w:val="Zkladntext"/>
        <w:spacing w:before="60"/>
        <w:rPr>
          <w:rFonts w:ascii="Bahnschrift Light" w:eastAsia="Calibri" w:hAnsi="Bahnschrift Light"/>
          <w:sz w:val="22"/>
          <w:szCs w:val="22"/>
          <w:lang w:eastAsia="en-US"/>
        </w:rPr>
      </w:pPr>
    </w:p>
    <w:p w14:paraId="24F1685F" w14:textId="77777777" w:rsidR="00EF70BF" w:rsidRPr="00174D32" w:rsidRDefault="00EF70BF" w:rsidP="00174D32">
      <w:pPr>
        <w:pStyle w:val="Zkladntext"/>
        <w:spacing w:before="60"/>
        <w:rPr>
          <w:rFonts w:ascii="Bahnschrift Light" w:eastAsia="Calibri" w:hAnsi="Bahnschrift Light"/>
          <w:sz w:val="22"/>
          <w:szCs w:val="22"/>
          <w:lang w:eastAsia="en-US"/>
        </w:rPr>
      </w:pPr>
    </w:p>
    <w:p w14:paraId="7FDAC9B5" w14:textId="77777777" w:rsidR="003033C6" w:rsidRPr="00174D32" w:rsidRDefault="003033C6" w:rsidP="00174D32">
      <w:pPr>
        <w:pStyle w:val="Zkladntext"/>
        <w:spacing w:before="60"/>
        <w:rPr>
          <w:rFonts w:ascii="Bahnschrift Light" w:eastAsia="Calibri" w:hAnsi="Bahnschrift Light"/>
          <w:sz w:val="22"/>
          <w:szCs w:val="22"/>
          <w:lang w:eastAsia="en-US"/>
        </w:rPr>
      </w:pPr>
    </w:p>
    <w:p w14:paraId="07792EED" w14:textId="77777777" w:rsidR="00D5518C" w:rsidRPr="00174D32" w:rsidRDefault="00D5518C" w:rsidP="00174D32">
      <w:pPr>
        <w:pStyle w:val="Zkladntext"/>
        <w:spacing w:before="60"/>
        <w:rPr>
          <w:rFonts w:ascii="Bahnschrift Light" w:eastAsia="Calibri" w:hAnsi="Bahnschrift Light"/>
          <w:sz w:val="22"/>
          <w:szCs w:val="22"/>
          <w:lang w:eastAsia="en-US"/>
        </w:rPr>
      </w:pPr>
    </w:p>
    <w:p w14:paraId="4F09EB7A" w14:textId="77777777" w:rsidR="00E9516B" w:rsidRPr="00174D32" w:rsidRDefault="00864A75"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Brno, </w:t>
      </w:r>
      <w:r w:rsidR="00957319" w:rsidRPr="00174D32">
        <w:rPr>
          <w:rFonts w:ascii="Bahnschrift Light" w:eastAsia="Calibri" w:hAnsi="Bahnschrift Light"/>
          <w:sz w:val="22"/>
          <w:szCs w:val="22"/>
          <w:lang w:eastAsia="en-US"/>
        </w:rPr>
        <w:t>Září</w:t>
      </w:r>
      <w:r w:rsidR="00E9516B" w:rsidRPr="00174D32">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20</w:t>
      </w:r>
      <w:r w:rsidR="00490D94" w:rsidRPr="00174D32">
        <w:rPr>
          <w:rFonts w:ascii="Bahnschrift Light" w:eastAsia="Calibri" w:hAnsi="Bahnschrift Light"/>
          <w:sz w:val="22"/>
          <w:szCs w:val="22"/>
          <w:lang w:eastAsia="en-US"/>
        </w:rPr>
        <w:t>20</w:t>
      </w:r>
    </w:p>
    <w:p w14:paraId="4A9B75B2" w14:textId="214F6D43" w:rsidR="009E5A10" w:rsidRPr="00174D32" w:rsidRDefault="00E9516B"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Ing. </w:t>
      </w:r>
      <w:r w:rsidR="00360FCA" w:rsidRPr="00174D32">
        <w:rPr>
          <w:rFonts w:ascii="Bahnschrift Light" w:eastAsia="Calibri" w:hAnsi="Bahnschrift Light"/>
          <w:sz w:val="22"/>
          <w:szCs w:val="22"/>
          <w:lang w:eastAsia="en-US"/>
        </w:rPr>
        <w:t>Petr Štryncl, Ing. Jiří Kolář</w:t>
      </w:r>
      <w:r w:rsidR="00360FCA" w:rsidRPr="00174D32">
        <w:rPr>
          <w:rFonts w:ascii="Bahnschrift Light" w:eastAsia="Calibri" w:hAnsi="Bahnschrift Light"/>
          <w:sz w:val="22"/>
          <w:szCs w:val="22"/>
          <w:lang w:eastAsia="en-US"/>
        </w:rPr>
        <w:br/>
      </w:r>
      <w:r w:rsidR="00360FCA"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360FCA" w:rsidRPr="00174D32">
        <w:rPr>
          <w:rFonts w:ascii="Bahnschrift Light" w:eastAsia="Calibri" w:hAnsi="Bahnschrift Light"/>
          <w:sz w:val="22"/>
          <w:szCs w:val="22"/>
          <w:lang w:eastAsia="en-US"/>
        </w:rPr>
        <w:t>GAsAG spol. s r.o.</w:t>
      </w:r>
    </w:p>
    <w:sectPr w:rsidR="009E5A10" w:rsidRPr="00174D32" w:rsidSect="00957319">
      <w:headerReference w:type="default" r:id="rId12"/>
      <w:footerReference w:type="even" r:id="rId13"/>
      <w:footerReference w:type="default" r:id="rId14"/>
      <w:headerReference w:type="first" r:id="rId15"/>
      <w:footerReference w:type="first" r:id="rId16"/>
      <w:pgSz w:w="11906" w:h="16838"/>
      <w:pgMar w:top="1702" w:right="1418" w:bottom="1276" w:left="1418" w:header="568"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0A787" w14:textId="77777777" w:rsidR="00CA23B9" w:rsidRDefault="00CA23B9">
      <w:r>
        <w:separator/>
      </w:r>
    </w:p>
  </w:endnote>
  <w:endnote w:type="continuationSeparator" w:id="0">
    <w:p w14:paraId="03B4ED88" w14:textId="77777777" w:rsidR="00CA23B9" w:rsidRDefault="00CA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hnschrift Light">
    <w:panose1 w:val="020B0502040204020203"/>
    <w:charset w:val="EE"/>
    <w:family w:val="swiss"/>
    <w:pitch w:val="variable"/>
    <w:sig w:usb0="A00002C7"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0179" w14:textId="77777777" w:rsidR="001109B6" w:rsidRDefault="001109B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5B46708" w14:textId="77777777" w:rsidR="001109B6" w:rsidRDefault="001109B6">
    <w:pPr>
      <w:pStyle w:val="Zpat"/>
      <w:ind w:right="360"/>
    </w:pPr>
  </w:p>
  <w:p w14:paraId="24E18336" w14:textId="77777777" w:rsidR="001109B6" w:rsidRDefault="001109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9DE1C" w14:textId="0F6BD69E" w:rsidR="001109B6" w:rsidRPr="000653B6" w:rsidRDefault="001109B6" w:rsidP="000653B6">
    <w:pPr>
      <w:pStyle w:val="Zpat"/>
      <w:tabs>
        <w:tab w:val="right" w:pos="9639"/>
      </w:tabs>
      <w:jc w:val="both"/>
      <w:rPr>
        <w:sz w:val="18"/>
      </w:rPr>
    </w:pPr>
    <w:r>
      <w:rPr>
        <w:noProof/>
        <w:sz w:val="18"/>
      </w:rPr>
      <mc:AlternateContent>
        <mc:Choice Requires="wps">
          <w:drawing>
            <wp:anchor distT="0" distB="0" distL="114300" distR="114300" simplePos="0" relativeHeight="251658240" behindDoc="0" locked="0" layoutInCell="1" allowOverlap="1" wp14:anchorId="079F4394" wp14:editId="5F926CFC">
              <wp:simplePos x="0" y="0"/>
              <wp:positionH relativeFrom="margin">
                <wp:align>center</wp:align>
              </wp:positionH>
              <wp:positionV relativeFrom="paragraph">
                <wp:posOffset>-48895</wp:posOffset>
              </wp:positionV>
              <wp:extent cx="6122670" cy="0"/>
              <wp:effectExtent l="9525" t="8255" r="11430" b="10795"/>
              <wp:wrapNone/>
              <wp:docPr id="2" name="Přímá spojnic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0475496" id="Přímá spojnice 7"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85pt" to="48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">
              <v:stroke joinstyle="miter"/>
              <w10:wrap anchorx="margin"/>
            </v:line>
          </w:pict>
        </mc:Fallback>
      </mc:AlternateContent>
    </w:r>
    <w:r w:rsidRPr="000653B6">
      <w:rPr>
        <w:sz w:val="18"/>
      </w:rPr>
      <w:t>PK OSSENDORF s.r.o., Tomešova 1, Brno, 602 00</w:t>
    </w:r>
    <w:r w:rsidRPr="000653B6">
      <w:rPr>
        <w:sz w:val="18"/>
      </w:rPr>
      <w:tab/>
    </w:r>
    <w:r w:rsidRPr="000653B6">
      <w:rPr>
        <w:sz w:val="18"/>
      </w:rPr>
      <w:tab/>
    </w:r>
    <w:r w:rsidRPr="000653B6">
      <w:rPr>
        <w:sz w:val="18"/>
      </w:rPr>
      <w:fldChar w:fldCharType="begin"/>
    </w:r>
    <w:r w:rsidRPr="000653B6">
      <w:rPr>
        <w:sz w:val="18"/>
      </w:rPr>
      <w:instrText xml:space="preserve"> PAGE   \* MERGEFORMAT </w:instrText>
    </w:r>
    <w:r w:rsidRPr="000653B6">
      <w:rPr>
        <w:sz w:val="18"/>
      </w:rPr>
      <w:fldChar w:fldCharType="separate"/>
    </w:r>
    <w:r>
      <w:rPr>
        <w:noProof/>
        <w:sz w:val="18"/>
      </w:rPr>
      <w:t>10</w:t>
    </w:r>
    <w:r w:rsidRPr="000653B6">
      <w:rPr>
        <w:sz w:val="18"/>
      </w:rPr>
      <w:fldChar w:fldCharType="end"/>
    </w:r>
    <w:r w:rsidRPr="000653B6">
      <w:rPr>
        <w:sz w:val="18"/>
      </w:rPr>
      <w:t>/</w:t>
    </w:r>
    <w:fldSimple w:instr=" NUMPAGES   \* MERGEFORMAT ">
      <w:r w:rsidRPr="00FD1EE5">
        <w:rPr>
          <w:noProof/>
          <w:sz w:val="18"/>
        </w:rPr>
        <w:t>10</w:t>
      </w:r>
    </w:fldSimple>
  </w:p>
  <w:p w14:paraId="532AB981" w14:textId="77777777" w:rsidR="001109B6" w:rsidRDefault="001109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5AADB" w14:textId="77777777" w:rsidR="001109B6" w:rsidRDefault="001109B6">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3A516" w14:textId="77777777" w:rsidR="00CA23B9" w:rsidRDefault="00CA23B9">
      <w:r>
        <w:separator/>
      </w:r>
    </w:p>
  </w:footnote>
  <w:footnote w:type="continuationSeparator" w:id="0">
    <w:p w14:paraId="3626588A" w14:textId="77777777" w:rsidR="00CA23B9" w:rsidRDefault="00CA2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8CBDD" w14:textId="77777777" w:rsidR="001109B6" w:rsidRPr="009A306C" w:rsidRDefault="001109B6" w:rsidP="000B76BE">
    <w:pPr>
      <w:pStyle w:val="Zhlav"/>
      <w:rPr>
        <w:rFonts w:cs="Arial"/>
        <w:sz w:val="16"/>
        <w:szCs w:val="16"/>
      </w:rPr>
    </w:pPr>
    <w:r>
      <w:rPr>
        <w:noProof/>
        <w:sz w:val="16"/>
        <w:szCs w:val="16"/>
      </w:rPr>
      <w:drawing>
        <wp:anchor distT="0" distB="0" distL="114300" distR="114300" simplePos="0" relativeHeight="251657216" behindDoc="1" locked="0" layoutInCell="1" allowOverlap="1" wp14:anchorId="5DA2987A" wp14:editId="41C06AF2">
          <wp:simplePos x="0" y="0"/>
          <wp:positionH relativeFrom="column">
            <wp:posOffset>-69215</wp:posOffset>
          </wp:positionH>
          <wp:positionV relativeFrom="paragraph">
            <wp:posOffset>10160</wp:posOffset>
          </wp:positionV>
          <wp:extent cx="360045" cy="225425"/>
          <wp:effectExtent l="19050" t="0" r="1905" b="0"/>
          <wp:wrapTight wrapText="bothSides">
            <wp:wrapPolygon edited="0">
              <wp:start x="-1143" y="0"/>
              <wp:lineTo x="-1143" y="20079"/>
              <wp:lineTo x="21714" y="20079"/>
              <wp:lineTo x="21714" y="0"/>
              <wp:lineTo x="-1143" y="0"/>
            </wp:wrapPolygon>
          </wp:wrapTight>
          <wp:docPr id="1"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60045" cy="225425"/>
                  </a:xfrm>
                  <a:prstGeom prst="rect">
                    <a:avLst/>
                  </a:prstGeom>
                  <a:noFill/>
                  <a:ln w="9525">
                    <a:noFill/>
                    <a:miter lim="800000"/>
                    <a:headEnd/>
                    <a:tailEnd/>
                  </a:ln>
                </pic:spPr>
              </pic:pic>
            </a:graphicData>
          </a:graphic>
        </wp:anchor>
      </w:drawing>
    </w:r>
    <w:r>
      <w:rPr>
        <w:b/>
        <w:sz w:val="16"/>
        <w:szCs w:val="16"/>
      </w:rPr>
      <w:t xml:space="preserve">  </w:t>
    </w:r>
    <w:r w:rsidRPr="009A306C">
      <w:rPr>
        <w:b/>
        <w:sz w:val="16"/>
        <w:szCs w:val="16"/>
      </w:rPr>
      <w:t xml:space="preserve">         </w:t>
    </w:r>
    <w:r>
      <w:rPr>
        <w:b/>
        <w:sz w:val="16"/>
        <w:szCs w:val="16"/>
      </w:rPr>
      <w:t xml:space="preserve">   </w:t>
    </w:r>
    <w:r w:rsidRPr="009A306C">
      <w:rPr>
        <w:rFonts w:cs="Arial"/>
        <w:sz w:val="16"/>
        <w:szCs w:val="16"/>
      </w:rPr>
      <w:t>PK OSSENDORF s.r.o</w:t>
    </w:r>
    <w:r>
      <w:rPr>
        <w:rFonts w:cs="Arial"/>
        <w:sz w:val="16"/>
        <w:szCs w:val="16"/>
      </w:rPr>
      <w:t>.</w:t>
    </w:r>
    <w:r w:rsidRPr="009A306C">
      <w:rPr>
        <w:rFonts w:cs="Arial"/>
        <w:sz w:val="16"/>
        <w:szCs w:val="16"/>
      </w:rPr>
      <w:t xml:space="preserve">, Tomešova 1, 602 00 Brno, tel.: 543 516 526, fax.: 543 516 528, e-mail: </w:t>
    </w:r>
    <w:hyperlink r:id="rId2" w:history="1">
      <w:r w:rsidRPr="00700325">
        <w:rPr>
          <w:rStyle w:val="Hypertextovodkaz"/>
          <w:rFonts w:cs="Arial"/>
          <w:sz w:val="16"/>
          <w:szCs w:val="16"/>
        </w:rPr>
        <w:t>info</w:t>
      </w:r>
      <w:r w:rsidRPr="00700325">
        <w:rPr>
          <w:rStyle w:val="Hypertextovodkaz"/>
          <w:rFonts w:cs="Arial"/>
          <w:sz w:val="16"/>
          <w:szCs w:val="16"/>
          <w:lang w:val="it-IT"/>
        </w:rPr>
        <w:t>@</w:t>
      </w:r>
      <w:r w:rsidRPr="00700325">
        <w:rPr>
          <w:rStyle w:val="Hypertextovodkaz"/>
          <w:rFonts w:cs="Arial"/>
          <w:sz w:val="16"/>
          <w:szCs w:val="16"/>
        </w:rPr>
        <w:t>pk-ossendorf.cz</w:t>
      </w:r>
    </w:hyperlink>
  </w:p>
  <w:p w14:paraId="1EC1BDDF" w14:textId="77777777" w:rsidR="001109B6" w:rsidRDefault="001109B6" w:rsidP="00D5518C">
    <w:pPr>
      <w:pStyle w:val="Zhlav"/>
      <w:ind w:firstLine="426"/>
      <w:jc w:val="center"/>
      <w:rPr>
        <w:rFonts w:cs="Arial"/>
        <w:b/>
        <w:sz w:val="18"/>
        <w:szCs w:val="18"/>
      </w:rPr>
    </w:pPr>
    <w:r w:rsidRPr="000A63AA">
      <w:rPr>
        <w:rFonts w:cs="Arial"/>
        <w:i/>
        <w:sz w:val="18"/>
        <w:szCs w:val="16"/>
      </w:rPr>
      <w:t>Stavba:</w:t>
    </w:r>
    <w:r w:rsidRPr="000A63AA">
      <w:rPr>
        <w:rFonts w:cs="Arial"/>
      </w:rPr>
      <w:t xml:space="preserve"> </w:t>
    </w:r>
    <w:r>
      <w:rPr>
        <w:rFonts w:cs="Arial"/>
      </w:rPr>
      <w:t>„</w:t>
    </w:r>
    <w:r w:rsidRPr="00F2406D">
      <w:rPr>
        <w:rFonts w:cs="Arial"/>
        <w:b/>
        <w:sz w:val="16"/>
        <w:szCs w:val="16"/>
      </w:rPr>
      <w:t>MULTIFUNKČNÍ SPORTOVNÍ A KULTURNÍ PAVILON 1. ETAPA</w:t>
    </w:r>
    <w:r>
      <w:rPr>
        <w:rFonts w:cs="Arial"/>
        <w:b/>
        <w:sz w:val="16"/>
        <w:szCs w:val="16"/>
      </w:rPr>
      <w:t>“</w:t>
    </w:r>
    <w:r w:rsidRPr="000A63AA">
      <w:rPr>
        <w:rFonts w:cs="Arial"/>
        <w:b/>
        <w:sz w:val="18"/>
        <w:szCs w:val="16"/>
      </w:rPr>
      <w:br/>
    </w:r>
  </w:p>
  <w:p w14:paraId="099DCCA9" w14:textId="471CC92C" w:rsidR="001109B6" w:rsidRPr="00425C9B" w:rsidRDefault="001109B6" w:rsidP="00D5518C">
    <w:pPr>
      <w:pStyle w:val="Zhlav"/>
      <w:ind w:firstLine="426"/>
      <w:jc w:val="right"/>
      <w:rPr>
        <w:rFonts w:cs="Arial"/>
        <w:b/>
        <w:sz w:val="18"/>
        <w:szCs w:val="18"/>
      </w:rPr>
    </w:pPr>
    <w:r>
      <w:rPr>
        <w:rFonts w:cs="Arial"/>
        <w:b/>
        <w:noProof/>
        <w:sz w:val="18"/>
        <w:szCs w:val="18"/>
      </w:rPr>
      <mc:AlternateContent>
        <mc:Choice Requires="wps">
          <w:drawing>
            <wp:anchor distT="0" distB="0" distL="114300" distR="114300" simplePos="0" relativeHeight="251659264" behindDoc="0" locked="0" layoutInCell="1" allowOverlap="1" wp14:anchorId="0DD38B9A" wp14:editId="4C787CDE">
              <wp:simplePos x="0" y="0"/>
              <wp:positionH relativeFrom="column">
                <wp:posOffset>-31115</wp:posOffset>
              </wp:positionH>
              <wp:positionV relativeFrom="paragraph">
                <wp:posOffset>189865</wp:posOffset>
              </wp:positionV>
              <wp:extent cx="5836285" cy="0"/>
              <wp:effectExtent l="698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86C04E" id="_x0000_t32" coordsize="21600,21600" o:spt="32" o:oned="t" path="m,l21600,21600e" filled="f">
              <v:path arrowok="t" fillok="f" o:connecttype="none"/>
              <o:lock v:ext="edit" shapetype="t"/>
            </v:shapetype>
            <v:shape id="AutoShape 3" o:spid="_x0000_s1026" type="#_x0000_t32" style="position:absolute;margin-left:-2.45pt;margin-top:14.95pt;width:45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"/>
          </w:pict>
        </mc:Fallback>
      </mc:AlternateContent>
    </w:r>
    <w:r>
      <w:rPr>
        <w:rFonts w:cs="Arial"/>
        <w:b/>
        <w:sz w:val="18"/>
        <w:szCs w:val="18"/>
      </w:rPr>
      <w:t>500 OBJEKTY TRUBNÍCH VEDENÍ – PLYNOVODY, TECHNICKÁ</w:t>
    </w:r>
    <w:r w:rsidRPr="00425C9B">
      <w:rPr>
        <w:rFonts w:cs="Arial"/>
        <w:b/>
        <w:sz w:val="18"/>
        <w:szCs w:val="18"/>
      </w:rPr>
      <w:t xml:space="preserve"> ZPRÁVA – DUSP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4E54C" w14:textId="77777777" w:rsidR="001109B6" w:rsidRDefault="001109B6" w:rsidP="00FA75BB">
    <w:pPr>
      <w:pStyle w:val="Zhlav"/>
      <w:shd w:val="pct20" w:color="auto" w:fill="auto"/>
      <w:jc w:val="right"/>
    </w:pPr>
    <w:r>
      <w:t>PK OSSENDORF s.r.o</w:t>
    </w:r>
  </w:p>
  <w:p w14:paraId="775D61EF" w14:textId="77777777" w:rsidR="001109B6" w:rsidRDefault="001109B6" w:rsidP="00FA75BB">
    <w:pPr>
      <w:pStyle w:val="Zhlav"/>
      <w:shd w:val="pct20" w:color="auto" w:fill="auto"/>
      <w:jc w:val="right"/>
    </w:pPr>
    <w:r>
      <w:t xml:space="preserve"> Tomešova 1, 602 00 </w:t>
    </w:r>
    <w:proofErr w:type="gramStart"/>
    <w:r>
      <w:t>Brno,  tel.</w:t>
    </w:r>
    <w:proofErr w:type="gramEnd"/>
    <w:r>
      <w:t xml:space="preserve">  543 516 </w:t>
    </w:r>
    <w:proofErr w:type="gramStart"/>
    <w:r>
      <w:t>526</w:t>
    </w:r>
    <w:r w:rsidRPr="00A50F36">
      <w:t xml:space="preserve"> </w:t>
    </w:r>
    <w:r>
      <w:t xml:space="preserve"> fax</w:t>
    </w:r>
    <w:proofErr w:type="gramEnd"/>
    <w:r>
      <w:t xml:space="preserve">  543 516 528</w:t>
    </w:r>
  </w:p>
  <w:p w14:paraId="5482F90C" w14:textId="77777777" w:rsidR="001109B6" w:rsidRDefault="001109B6" w:rsidP="00A50F36">
    <w:pPr>
      <w:pStyle w:val="Zhlav"/>
      <w:shd w:val="pct20" w:color="auto" w:fill="auto"/>
      <w:jc w:val="center"/>
    </w:pPr>
  </w:p>
  <w:p w14:paraId="3F991880" w14:textId="77777777" w:rsidR="001109B6" w:rsidRDefault="001109B6">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0" type="#_x0000_t75" style="width:9pt;height:9pt" o:bullet="t">
        <v:imagedata r:id="rId1" o:title="j0115844"/>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08"/>
        </w:tabs>
        <w:ind w:left="708" w:hanging="708"/>
      </w:pPr>
    </w:lvl>
  </w:abstractNum>
  <w:abstractNum w:abstractNumId="1" w15:restartNumberingAfterBreak="0">
    <w:nsid w:val="00747EBE"/>
    <w:multiLevelType w:val="hybridMultilevel"/>
    <w:tmpl w:val="0C28E040"/>
    <w:name w:val="WW8Num22"/>
    <w:lvl w:ilvl="0" w:tplc="D13C8224">
      <w:start w:val="76"/>
      <w:numFmt w:val="decimal"/>
      <w:lvlText w:val="K %1"/>
      <w:lvlJc w:val="left"/>
      <w:pPr>
        <w:tabs>
          <w:tab w:val="num" w:pos="57"/>
        </w:tabs>
        <w:ind w:left="57"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395557"/>
    <w:multiLevelType w:val="hybridMultilevel"/>
    <w:tmpl w:val="DE7A6B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AC5B44"/>
    <w:multiLevelType w:val="hybridMultilevel"/>
    <w:tmpl w:val="7500F7F2"/>
    <w:lvl w:ilvl="0" w:tplc="F454E2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DE6095"/>
    <w:multiLevelType w:val="hybridMultilevel"/>
    <w:tmpl w:val="E0803156"/>
    <w:name w:val="WW8Num42"/>
    <w:lvl w:ilvl="0" w:tplc="4F784296">
      <w:start w:val="325"/>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C94D3A"/>
    <w:multiLevelType w:val="hybridMultilevel"/>
    <w:tmpl w:val="BE7C0E12"/>
    <w:name w:val="WW8Num332"/>
    <w:lvl w:ilvl="0" w:tplc="3294C7C4">
      <w:start w:val="816"/>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D6B"/>
    <w:multiLevelType w:val="hybridMultilevel"/>
    <w:tmpl w:val="FA0406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D14387"/>
    <w:multiLevelType w:val="hybridMultilevel"/>
    <w:tmpl w:val="9D7E9B62"/>
    <w:name w:val="WW8Num33"/>
    <w:lvl w:ilvl="0" w:tplc="7FD0C6C0">
      <w:start w:val="450"/>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53519C"/>
    <w:multiLevelType w:val="multilevel"/>
    <w:tmpl w:val="4D88C5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4D7950"/>
    <w:multiLevelType w:val="hybridMultilevel"/>
    <w:tmpl w:val="805A81FE"/>
    <w:name w:val="WW8Num422"/>
    <w:lvl w:ilvl="0" w:tplc="F8E8843A">
      <w:start w:val="790"/>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D735E"/>
    <w:multiLevelType w:val="multilevel"/>
    <w:tmpl w:val="B1189312"/>
    <w:lvl w:ilvl="0">
      <w:start w:val="1"/>
      <w:numFmt w:val="decimal"/>
      <w:lvlText w:val="%1"/>
      <w:lvlJc w:val="left"/>
      <w:pPr>
        <w:tabs>
          <w:tab w:val="num" w:pos="570"/>
        </w:tabs>
        <w:ind w:left="570" w:hanging="570"/>
      </w:pPr>
      <w:rPr>
        <w:rFonts w:ascii="Arial" w:hAnsi="Arial" w:cs="Arial" w:hint="default"/>
        <w:b/>
        <w:color w:val="FF0000"/>
      </w:rPr>
    </w:lvl>
    <w:lvl w:ilvl="1">
      <w:start w:val="1"/>
      <w:numFmt w:val="decimal"/>
      <w:lvlText w:val="%2"/>
      <w:lvlJc w:val="left"/>
      <w:pPr>
        <w:tabs>
          <w:tab w:val="num" w:pos="360"/>
        </w:tabs>
      </w:pPr>
      <w:rPr>
        <w:rFonts w:hint="default"/>
      </w:rPr>
    </w:lvl>
    <w:lvl w:ilvl="2">
      <w:numFmt w:val="none"/>
      <w:lvlText w:val=""/>
      <w:lvlJc w:val="left"/>
      <w:pPr>
        <w:tabs>
          <w:tab w:val="num" w:pos="360"/>
        </w:tabs>
      </w:pPr>
    </w:lvl>
    <w:lvl w:ilvl="3">
      <w:start w:val="32552704"/>
      <w:numFmt w:val="decimal"/>
      <w:lvlText w:val="ༀ䞄ᄐ预ᗾ׆Ā၇帆䞄怐预俾ࡊ儀ࡊ帀ࡊ漀(梇䢈"/>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727BE6"/>
    <w:multiLevelType w:val="multilevel"/>
    <w:tmpl w:val="669AA9F4"/>
    <w:lvl w:ilvl="0">
      <w:start w:val="1"/>
      <w:numFmt w:val="decimal"/>
      <w:pStyle w:val="Nadpis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A.%1.%2"/>
      <w:lvlJc w:val="left"/>
      <w:pPr>
        <w:ind w:left="1267" w:hanging="907"/>
      </w:pPr>
      <w:rPr>
        <w:rFonts w:hint="default"/>
      </w:rPr>
    </w:lvl>
    <w:lvl w:ilvl="2">
      <w:start w:val="1"/>
      <w:numFmt w:val="decimal"/>
      <w:lvlText w:val="A.%1.%2.%3"/>
      <w:lvlJc w:val="left"/>
      <w:pPr>
        <w:ind w:left="1267" w:hanging="907"/>
      </w:pPr>
      <w:rPr>
        <w:rFonts w:hint="default"/>
      </w:rPr>
    </w:lvl>
    <w:lvl w:ilvl="3">
      <w:start w:val="1"/>
      <w:numFmt w:val="lowerLetter"/>
      <w:pStyle w:val="Nadpis4"/>
      <w:lvlText w:val="%4)"/>
      <w:lvlJc w:val="left"/>
      <w:pPr>
        <w:ind w:left="1267" w:hanging="907"/>
      </w:pPr>
      <w:rPr>
        <w:rFonts w:hint="default"/>
      </w:rPr>
    </w:lvl>
    <w:lvl w:ilvl="4">
      <w:start w:val="1"/>
      <w:numFmt w:val="decimal"/>
      <w:pStyle w:val="Nadpis5"/>
      <w:lvlText w:val="%4.%5)"/>
      <w:lvlJc w:val="left"/>
      <w:pPr>
        <w:ind w:left="1267" w:hanging="907"/>
      </w:pPr>
      <w:rPr>
        <w:rFonts w:hint="default"/>
      </w:rPr>
    </w:lvl>
    <w:lvl w:ilvl="5">
      <w:start w:val="1"/>
      <w:numFmt w:val="decimal"/>
      <w:lvlText w:val="%1.%2.%3.%4.%5.%6"/>
      <w:lvlJc w:val="left"/>
      <w:pPr>
        <w:ind w:left="1267" w:hanging="907"/>
      </w:pPr>
      <w:rPr>
        <w:rFonts w:hint="default"/>
      </w:rPr>
    </w:lvl>
    <w:lvl w:ilvl="6">
      <w:start w:val="1"/>
      <w:numFmt w:val="decimal"/>
      <w:lvlText w:val="%1.%2.%3.%4.%5.%6.%7"/>
      <w:lvlJc w:val="left"/>
      <w:pPr>
        <w:ind w:left="1267" w:hanging="907"/>
      </w:pPr>
      <w:rPr>
        <w:rFonts w:hint="default"/>
      </w:rPr>
    </w:lvl>
    <w:lvl w:ilvl="7">
      <w:start w:val="1"/>
      <w:numFmt w:val="decimal"/>
      <w:lvlText w:val="%1.%2.%3.%4.%5.%6.%7.%8"/>
      <w:lvlJc w:val="left"/>
      <w:pPr>
        <w:ind w:left="1267" w:hanging="907"/>
      </w:pPr>
      <w:rPr>
        <w:rFonts w:hint="default"/>
      </w:rPr>
    </w:lvl>
    <w:lvl w:ilvl="8">
      <w:start w:val="1"/>
      <w:numFmt w:val="decimal"/>
      <w:lvlText w:val="%1.%2.%3.%4.%5.%6.%7.%8.%9"/>
      <w:lvlJc w:val="left"/>
      <w:pPr>
        <w:ind w:left="1267" w:hanging="907"/>
      </w:pPr>
      <w:rPr>
        <w:rFonts w:hint="default"/>
      </w:rPr>
    </w:lvl>
  </w:abstractNum>
  <w:abstractNum w:abstractNumId="12" w15:restartNumberingAfterBreak="0">
    <w:nsid w:val="21ED48C7"/>
    <w:multiLevelType w:val="multilevel"/>
    <w:tmpl w:val="2402BD68"/>
    <w:lvl w:ilvl="0">
      <w:start w:val="1"/>
      <w:numFmt w:val="decimal"/>
      <w:lvlText w:val="A.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40BA2"/>
    <w:multiLevelType w:val="hybridMultilevel"/>
    <w:tmpl w:val="1C48533E"/>
    <w:lvl w:ilvl="0" w:tplc="830CC722">
      <w:start w:val="1"/>
      <w:numFmt w:val="bullet"/>
      <w:lvlText w:val=""/>
      <w:lvlPicBulletId w:val="0"/>
      <w:lvlJc w:val="left"/>
      <w:pPr>
        <w:tabs>
          <w:tab w:val="num" w:pos="454"/>
        </w:tabs>
        <w:ind w:left="720" w:hanging="360"/>
      </w:pPr>
      <w:rPr>
        <w:rFonts w:ascii="Symbol" w:hAnsi="Symbol" w:hint="default"/>
        <w:color w:val="auto"/>
      </w:rPr>
    </w:lvl>
    <w:lvl w:ilvl="1" w:tplc="D642343E" w:tentative="1">
      <w:start w:val="1"/>
      <w:numFmt w:val="bullet"/>
      <w:lvlText w:val="o"/>
      <w:lvlJc w:val="left"/>
      <w:pPr>
        <w:tabs>
          <w:tab w:val="num" w:pos="1440"/>
        </w:tabs>
        <w:ind w:left="1440" w:hanging="360"/>
      </w:pPr>
      <w:rPr>
        <w:rFonts w:ascii="Courier New" w:hAnsi="Courier New" w:cs="Courier New" w:hint="default"/>
      </w:rPr>
    </w:lvl>
    <w:lvl w:ilvl="2" w:tplc="80DAC3F4" w:tentative="1">
      <w:start w:val="1"/>
      <w:numFmt w:val="bullet"/>
      <w:lvlText w:val=""/>
      <w:lvlJc w:val="left"/>
      <w:pPr>
        <w:tabs>
          <w:tab w:val="num" w:pos="2160"/>
        </w:tabs>
        <w:ind w:left="2160" w:hanging="360"/>
      </w:pPr>
      <w:rPr>
        <w:rFonts w:ascii="Wingdings" w:hAnsi="Wingdings" w:hint="default"/>
      </w:rPr>
    </w:lvl>
    <w:lvl w:ilvl="3" w:tplc="0706F40A" w:tentative="1">
      <w:start w:val="1"/>
      <w:numFmt w:val="bullet"/>
      <w:lvlText w:val=""/>
      <w:lvlJc w:val="left"/>
      <w:pPr>
        <w:tabs>
          <w:tab w:val="num" w:pos="2880"/>
        </w:tabs>
        <w:ind w:left="2880" w:hanging="360"/>
      </w:pPr>
      <w:rPr>
        <w:rFonts w:ascii="Symbol" w:hAnsi="Symbol" w:hint="default"/>
      </w:rPr>
    </w:lvl>
    <w:lvl w:ilvl="4" w:tplc="AFE69888" w:tentative="1">
      <w:start w:val="1"/>
      <w:numFmt w:val="bullet"/>
      <w:lvlText w:val="o"/>
      <w:lvlJc w:val="left"/>
      <w:pPr>
        <w:tabs>
          <w:tab w:val="num" w:pos="3600"/>
        </w:tabs>
        <w:ind w:left="3600" w:hanging="360"/>
      </w:pPr>
      <w:rPr>
        <w:rFonts w:ascii="Courier New" w:hAnsi="Courier New" w:cs="Courier New" w:hint="default"/>
      </w:rPr>
    </w:lvl>
    <w:lvl w:ilvl="5" w:tplc="26806546" w:tentative="1">
      <w:start w:val="1"/>
      <w:numFmt w:val="bullet"/>
      <w:lvlText w:val=""/>
      <w:lvlJc w:val="left"/>
      <w:pPr>
        <w:tabs>
          <w:tab w:val="num" w:pos="4320"/>
        </w:tabs>
        <w:ind w:left="4320" w:hanging="360"/>
      </w:pPr>
      <w:rPr>
        <w:rFonts w:ascii="Wingdings" w:hAnsi="Wingdings" w:hint="default"/>
      </w:rPr>
    </w:lvl>
    <w:lvl w:ilvl="6" w:tplc="BBFC629E" w:tentative="1">
      <w:start w:val="1"/>
      <w:numFmt w:val="bullet"/>
      <w:lvlText w:val=""/>
      <w:lvlJc w:val="left"/>
      <w:pPr>
        <w:tabs>
          <w:tab w:val="num" w:pos="5040"/>
        </w:tabs>
        <w:ind w:left="5040" w:hanging="360"/>
      </w:pPr>
      <w:rPr>
        <w:rFonts w:ascii="Symbol" w:hAnsi="Symbol" w:hint="default"/>
      </w:rPr>
    </w:lvl>
    <w:lvl w:ilvl="7" w:tplc="A036C192" w:tentative="1">
      <w:start w:val="1"/>
      <w:numFmt w:val="bullet"/>
      <w:lvlText w:val="o"/>
      <w:lvlJc w:val="left"/>
      <w:pPr>
        <w:tabs>
          <w:tab w:val="num" w:pos="5760"/>
        </w:tabs>
        <w:ind w:left="5760" w:hanging="360"/>
      </w:pPr>
      <w:rPr>
        <w:rFonts w:ascii="Courier New" w:hAnsi="Courier New" w:cs="Courier New" w:hint="default"/>
      </w:rPr>
    </w:lvl>
    <w:lvl w:ilvl="8" w:tplc="945E3D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36F16"/>
    <w:multiLevelType w:val="hybridMultilevel"/>
    <w:tmpl w:val="C026057C"/>
    <w:lvl w:ilvl="0" w:tplc="E4343CEE">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64523E"/>
    <w:multiLevelType w:val="hybridMultilevel"/>
    <w:tmpl w:val="5706E562"/>
    <w:lvl w:ilvl="0" w:tplc="86B2FC72">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4D238C"/>
    <w:multiLevelType w:val="hybridMultilevel"/>
    <w:tmpl w:val="3354A578"/>
    <w:lvl w:ilvl="0" w:tplc="D5C4680A">
      <w:start w:val="1"/>
      <w:numFmt w:val="upp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15:restartNumberingAfterBreak="0">
    <w:nsid w:val="361E62B4"/>
    <w:multiLevelType w:val="hybridMultilevel"/>
    <w:tmpl w:val="8B188A6E"/>
    <w:lvl w:ilvl="0" w:tplc="7A2688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FA1B15"/>
    <w:multiLevelType w:val="hybridMultilevel"/>
    <w:tmpl w:val="5332137A"/>
    <w:lvl w:ilvl="0" w:tplc="04050015">
      <w:numFmt w:val="bullet"/>
      <w:lvlText w:val="-"/>
      <w:lvlJc w:val="left"/>
      <w:pPr>
        <w:ind w:left="512" w:hanging="360"/>
      </w:pPr>
      <w:rPr>
        <w:rFonts w:ascii="Arial Narrow" w:eastAsia="Times New Roman" w:hAnsi="Arial Narrow" w:cs="Times New Roman" w:hint="default"/>
      </w:rPr>
    </w:lvl>
    <w:lvl w:ilvl="1" w:tplc="04050019">
      <w:start w:val="1"/>
      <w:numFmt w:val="bullet"/>
      <w:lvlText w:val="o"/>
      <w:lvlJc w:val="left"/>
      <w:pPr>
        <w:ind w:left="1232" w:hanging="360"/>
      </w:pPr>
      <w:rPr>
        <w:rFonts w:ascii="Courier New" w:hAnsi="Courier New" w:cs="Courier New" w:hint="default"/>
      </w:rPr>
    </w:lvl>
    <w:lvl w:ilvl="2" w:tplc="0405001B" w:tentative="1">
      <w:start w:val="1"/>
      <w:numFmt w:val="bullet"/>
      <w:lvlText w:val=""/>
      <w:lvlJc w:val="left"/>
      <w:pPr>
        <w:ind w:left="1952" w:hanging="360"/>
      </w:pPr>
      <w:rPr>
        <w:rFonts w:ascii="Wingdings" w:hAnsi="Wingdings" w:hint="default"/>
      </w:rPr>
    </w:lvl>
    <w:lvl w:ilvl="3" w:tplc="0405000F" w:tentative="1">
      <w:start w:val="1"/>
      <w:numFmt w:val="bullet"/>
      <w:lvlText w:val=""/>
      <w:lvlJc w:val="left"/>
      <w:pPr>
        <w:ind w:left="2672" w:hanging="360"/>
      </w:pPr>
      <w:rPr>
        <w:rFonts w:ascii="Symbol" w:hAnsi="Symbol" w:hint="default"/>
      </w:rPr>
    </w:lvl>
    <w:lvl w:ilvl="4" w:tplc="04050019" w:tentative="1">
      <w:start w:val="1"/>
      <w:numFmt w:val="bullet"/>
      <w:lvlText w:val="o"/>
      <w:lvlJc w:val="left"/>
      <w:pPr>
        <w:ind w:left="3392" w:hanging="360"/>
      </w:pPr>
      <w:rPr>
        <w:rFonts w:ascii="Courier New" w:hAnsi="Courier New" w:cs="Courier New" w:hint="default"/>
      </w:rPr>
    </w:lvl>
    <w:lvl w:ilvl="5" w:tplc="0405001B" w:tentative="1">
      <w:start w:val="1"/>
      <w:numFmt w:val="bullet"/>
      <w:lvlText w:val=""/>
      <w:lvlJc w:val="left"/>
      <w:pPr>
        <w:ind w:left="4112" w:hanging="360"/>
      </w:pPr>
      <w:rPr>
        <w:rFonts w:ascii="Wingdings" w:hAnsi="Wingdings" w:hint="default"/>
      </w:rPr>
    </w:lvl>
    <w:lvl w:ilvl="6" w:tplc="0405000F" w:tentative="1">
      <w:start w:val="1"/>
      <w:numFmt w:val="bullet"/>
      <w:lvlText w:val=""/>
      <w:lvlJc w:val="left"/>
      <w:pPr>
        <w:ind w:left="4832" w:hanging="360"/>
      </w:pPr>
      <w:rPr>
        <w:rFonts w:ascii="Symbol" w:hAnsi="Symbol" w:hint="default"/>
      </w:rPr>
    </w:lvl>
    <w:lvl w:ilvl="7" w:tplc="04050019" w:tentative="1">
      <w:start w:val="1"/>
      <w:numFmt w:val="bullet"/>
      <w:lvlText w:val="o"/>
      <w:lvlJc w:val="left"/>
      <w:pPr>
        <w:ind w:left="5552" w:hanging="360"/>
      </w:pPr>
      <w:rPr>
        <w:rFonts w:ascii="Courier New" w:hAnsi="Courier New" w:cs="Courier New" w:hint="default"/>
      </w:rPr>
    </w:lvl>
    <w:lvl w:ilvl="8" w:tplc="0405001B" w:tentative="1">
      <w:start w:val="1"/>
      <w:numFmt w:val="bullet"/>
      <w:lvlText w:val=""/>
      <w:lvlJc w:val="left"/>
      <w:pPr>
        <w:ind w:left="6272" w:hanging="360"/>
      </w:pPr>
      <w:rPr>
        <w:rFonts w:ascii="Wingdings" w:hAnsi="Wingdings" w:hint="default"/>
      </w:rPr>
    </w:lvl>
  </w:abstractNum>
  <w:abstractNum w:abstractNumId="19" w15:restartNumberingAfterBreak="0">
    <w:nsid w:val="3BF616AD"/>
    <w:multiLevelType w:val="hybridMultilevel"/>
    <w:tmpl w:val="211443CE"/>
    <w:lvl w:ilvl="0" w:tplc="0405000F">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E973C9"/>
    <w:multiLevelType w:val="hybridMultilevel"/>
    <w:tmpl w:val="7C065A82"/>
    <w:lvl w:ilvl="0" w:tplc="D4BE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474318"/>
    <w:multiLevelType w:val="hybridMultilevel"/>
    <w:tmpl w:val="1BB205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3038FF"/>
    <w:multiLevelType w:val="hybridMultilevel"/>
    <w:tmpl w:val="CD90A8D8"/>
    <w:lvl w:ilvl="0" w:tplc="04050015">
      <w:start w:val="602"/>
      <w:numFmt w:val="bullet"/>
      <w:lvlText w:val="-"/>
      <w:lvlJc w:val="left"/>
      <w:pPr>
        <w:ind w:left="360" w:hanging="360"/>
      </w:pPr>
      <w:rPr>
        <w:rFonts w:ascii="Times New Roman" w:eastAsia="Times New Roman" w:hAnsi="Times New Roman" w:cs="Times New Roman" w:hint="default"/>
      </w:rPr>
    </w:lvl>
    <w:lvl w:ilvl="1" w:tplc="04050019" w:tentative="1">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23" w15:restartNumberingAfterBreak="0">
    <w:nsid w:val="50FD4F4F"/>
    <w:multiLevelType w:val="hybridMultilevel"/>
    <w:tmpl w:val="9C96CA0A"/>
    <w:lvl w:ilvl="0" w:tplc="D85CF946">
      <w:start w:val="453"/>
      <w:numFmt w:val="decimal"/>
      <w:lvlText w:val="%1"/>
      <w:lvlJc w:val="right"/>
      <w:pPr>
        <w:tabs>
          <w:tab w:val="num" w:pos="644"/>
        </w:tabs>
        <w:ind w:left="644" w:hanging="356"/>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4" w15:restartNumberingAfterBreak="0">
    <w:nsid w:val="53800EE3"/>
    <w:multiLevelType w:val="multilevel"/>
    <w:tmpl w:val="0C32305A"/>
    <w:styleLink w:val="StylSodrkami"/>
    <w:lvl w:ilvl="0">
      <w:start w:val="1"/>
      <w:numFmt w:val="none"/>
      <w:lvlText w:val="-"/>
      <w:lvlJc w:val="left"/>
      <w:pPr>
        <w:tabs>
          <w:tab w:val="num" w:pos="567"/>
        </w:tabs>
        <w:ind w:left="1134" w:hanging="567"/>
      </w:pPr>
      <w:rPr>
        <w:rFonts w:cs="Times New Roman" w:hint="default"/>
      </w:rPr>
    </w:lvl>
    <w:lvl w:ilvl="1">
      <w:start w:val="1"/>
      <w:numFmt w:val="bullet"/>
      <w:lvlText w:val="-"/>
      <w:lvlJc w:val="left"/>
      <w:pPr>
        <w:tabs>
          <w:tab w:val="num" w:pos="1935"/>
        </w:tabs>
        <w:ind w:left="1935" w:hanging="360"/>
      </w:pPr>
      <w:rPr>
        <w:rFonts w:ascii="Arial" w:hAnsi="Arial" w:hint="default"/>
        <w:sz w:val="22"/>
      </w:rPr>
    </w:lvl>
    <w:lvl w:ilvl="2">
      <w:start w:val="1"/>
      <w:numFmt w:val="lowerRoman"/>
      <w:lvlText w:val="%3."/>
      <w:lvlJc w:val="right"/>
      <w:pPr>
        <w:tabs>
          <w:tab w:val="num" w:pos="2655"/>
        </w:tabs>
        <w:ind w:left="2655" w:hanging="180"/>
      </w:pPr>
      <w:rPr>
        <w:rFonts w:cs="Times New Roman" w:hint="default"/>
      </w:rPr>
    </w:lvl>
    <w:lvl w:ilvl="3">
      <w:start w:val="1"/>
      <w:numFmt w:val="decimal"/>
      <w:lvlText w:val="%4."/>
      <w:lvlJc w:val="left"/>
      <w:pPr>
        <w:tabs>
          <w:tab w:val="num" w:pos="3375"/>
        </w:tabs>
        <w:ind w:left="3375" w:hanging="360"/>
      </w:pPr>
      <w:rPr>
        <w:rFonts w:cs="Times New Roman" w:hint="default"/>
      </w:rPr>
    </w:lvl>
    <w:lvl w:ilvl="4">
      <w:start w:val="1"/>
      <w:numFmt w:val="lowerLetter"/>
      <w:lvlText w:val="%5."/>
      <w:lvlJc w:val="left"/>
      <w:pPr>
        <w:tabs>
          <w:tab w:val="num" w:pos="4095"/>
        </w:tabs>
        <w:ind w:left="4095" w:hanging="360"/>
      </w:pPr>
      <w:rPr>
        <w:rFonts w:cs="Times New Roman" w:hint="default"/>
      </w:rPr>
    </w:lvl>
    <w:lvl w:ilvl="5">
      <w:start w:val="1"/>
      <w:numFmt w:val="lowerRoman"/>
      <w:lvlText w:val="%6."/>
      <w:lvlJc w:val="right"/>
      <w:pPr>
        <w:tabs>
          <w:tab w:val="num" w:pos="4815"/>
        </w:tabs>
        <w:ind w:left="4815" w:hanging="180"/>
      </w:pPr>
      <w:rPr>
        <w:rFonts w:cs="Times New Roman" w:hint="default"/>
      </w:rPr>
    </w:lvl>
    <w:lvl w:ilvl="6">
      <w:start w:val="1"/>
      <w:numFmt w:val="decimal"/>
      <w:lvlText w:val="%7."/>
      <w:lvlJc w:val="left"/>
      <w:pPr>
        <w:tabs>
          <w:tab w:val="num" w:pos="5535"/>
        </w:tabs>
        <w:ind w:left="5535" w:hanging="360"/>
      </w:pPr>
      <w:rPr>
        <w:rFonts w:cs="Times New Roman" w:hint="default"/>
      </w:rPr>
    </w:lvl>
    <w:lvl w:ilvl="7">
      <w:start w:val="1"/>
      <w:numFmt w:val="lowerLetter"/>
      <w:lvlText w:val="%8."/>
      <w:lvlJc w:val="left"/>
      <w:pPr>
        <w:tabs>
          <w:tab w:val="num" w:pos="6255"/>
        </w:tabs>
        <w:ind w:left="6255" w:hanging="360"/>
      </w:pPr>
      <w:rPr>
        <w:rFonts w:cs="Times New Roman" w:hint="default"/>
      </w:rPr>
    </w:lvl>
    <w:lvl w:ilvl="8">
      <w:start w:val="1"/>
      <w:numFmt w:val="lowerRoman"/>
      <w:lvlText w:val="%9."/>
      <w:lvlJc w:val="right"/>
      <w:pPr>
        <w:tabs>
          <w:tab w:val="num" w:pos="6975"/>
        </w:tabs>
        <w:ind w:left="6975" w:hanging="180"/>
      </w:pPr>
      <w:rPr>
        <w:rFonts w:cs="Times New Roman" w:hint="default"/>
      </w:rPr>
    </w:lvl>
  </w:abstractNum>
  <w:abstractNum w:abstractNumId="25" w15:restartNumberingAfterBreak="0">
    <w:nsid w:val="53CC0CE2"/>
    <w:multiLevelType w:val="hybridMultilevel"/>
    <w:tmpl w:val="B7EE9EF0"/>
    <w:name w:val="WW8Num32"/>
    <w:lvl w:ilvl="0" w:tplc="815AC802">
      <w:start w:val="105"/>
      <w:numFmt w:val="decimal"/>
      <w:lvlText w:val="K %1"/>
      <w:lvlJc w:val="left"/>
      <w:pPr>
        <w:tabs>
          <w:tab w:val="num" w:pos="345"/>
        </w:tabs>
        <w:ind w:left="345"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3FC3F4A"/>
    <w:multiLevelType w:val="hybridMultilevel"/>
    <w:tmpl w:val="D0CCE01C"/>
    <w:lvl w:ilvl="0" w:tplc="89701EF2">
      <w:start w:val="1"/>
      <w:numFmt w:val="bullet"/>
      <w:lvlText w:val=""/>
      <w:lvlJc w:val="left"/>
      <w:pPr>
        <w:ind w:left="1425" w:hanging="360"/>
      </w:pPr>
      <w:rPr>
        <w:rFonts w:ascii="Symbol" w:hAnsi="Symbol" w:hint="default"/>
      </w:rPr>
    </w:lvl>
    <w:lvl w:ilvl="1" w:tplc="AA90C7AC" w:tentative="1">
      <w:start w:val="1"/>
      <w:numFmt w:val="bullet"/>
      <w:lvlText w:val="o"/>
      <w:lvlJc w:val="left"/>
      <w:pPr>
        <w:ind w:left="2145" w:hanging="360"/>
      </w:pPr>
      <w:rPr>
        <w:rFonts w:ascii="Courier New" w:hAnsi="Courier New" w:cs="Courier New" w:hint="default"/>
      </w:rPr>
    </w:lvl>
    <w:lvl w:ilvl="2" w:tplc="A43649A4" w:tentative="1">
      <w:start w:val="1"/>
      <w:numFmt w:val="bullet"/>
      <w:lvlText w:val=""/>
      <w:lvlJc w:val="left"/>
      <w:pPr>
        <w:ind w:left="2865" w:hanging="360"/>
      </w:pPr>
      <w:rPr>
        <w:rFonts w:ascii="Wingdings" w:hAnsi="Wingdings" w:hint="default"/>
      </w:rPr>
    </w:lvl>
    <w:lvl w:ilvl="3" w:tplc="9B5C9742" w:tentative="1">
      <w:start w:val="1"/>
      <w:numFmt w:val="bullet"/>
      <w:lvlText w:val=""/>
      <w:lvlJc w:val="left"/>
      <w:pPr>
        <w:ind w:left="3585" w:hanging="360"/>
      </w:pPr>
      <w:rPr>
        <w:rFonts w:ascii="Symbol" w:hAnsi="Symbol" w:hint="default"/>
      </w:rPr>
    </w:lvl>
    <w:lvl w:ilvl="4" w:tplc="51B85D42" w:tentative="1">
      <w:start w:val="1"/>
      <w:numFmt w:val="bullet"/>
      <w:lvlText w:val="o"/>
      <w:lvlJc w:val="left"/>
      <w:pPr>
        <w:ind w:left="4305" w:hanging="360"/>
      </w:pPr>
      <w:rPr>
        <w:rFonts w:ascii="Courier New" w:hAnsi="Courier New" w:cs="Courier New" w:hint="default"/>
      </w:rPr>
    </w:lvl>
    <w:lvl w:ilvl="5" w:tplc="09845948" w:tentative="1">
      <w:start w:val="1"/>
      <w:numFmt w:val="bullet"/>
      <w:lvlText w:val=""/>
      <w:lvlJc w:val="left"/>
      <w:pPr>
        <w:ind w:left="5025" w:hanging="360"/>
      </w:pPr>
      <w:rPr>
        <w:rFonts w:ascii="Wingdings" w:hAnsi="Wingdings" w:hint="default"/>
      </w:rPr>
    </w:lvl>
    <w:lvl w:ilvl="6" w:tplc="82961B6C" w:tentative="1">
      <w:start w:val="1"/>
      <w:numFmt w:val="bullet"/>
      <w:lvlText w:val=""/>
      <w:lvlJc w:val="left"/>
      <w:pPr>
        <w:ind w:left="5745" w:hanging="360"/>
      </w:pPr>
      <w:rPr>
        <w:rFonts w:ascii="Symbol" w:hAnsi="Symbol" w:hint="default"/>
      </w:rPr>
    </w:lvl>
    <w:lvl w:ilvl="7" w:tplc="54245316" w:tentative="1">
      <w:start w:val="1"/>
      <w:numFmt w:val="bullet"/>
      <w:lvlText w:val="o"/>
      <w:lvlJc w:val="left"/>
      <w:pPr>
        <w:ind w:left="6465" w:hanging="360"/>
      </w:pPr>
      <w:rPr>
        <w:rFonts w:ascii="Courier New" w:hAnsi="Courier New" w:cs="Courier New" w:hint="default"/>
      </w:rPr>
    </w:lvl>
    <w:lvl w:ilvl="8" w:tplc="E5F0E318" w:tentative="1">
      <w:start w:val="1"/>
      <w:numFmt w:val="bullet"/>
      <w:lvlText w:val=""/>
      <w:lvlJc w:val="left"/>
      <w:pPr>
        <w:ind w:left="7185" w:hanging="360"/>
      </w:pPr>
      <w:rPr>
        <w:rFonts w:ascii="Wingdings" w:hAnsi="Wingdings" w:hint="default"/>
      </w:rPr>
    </w:lvl>
  </w:abstractNum>
  <w:abstractNum w:abstractNumId="27" w15:restartNumberingAfterBreak="0">
    <w:nsid w:val="569438AF"/>
    <w:multiLevelType w:val="hybridMultilevel"/>
    <w:tmpl w:val="7D86095E"/>
    <w:name w:val="WW8Num3322"/>
    <w:lvl w:ilvl="0" w:tplc="88324E3C">
      <w:start w:val="2"/>
      <w:numFmt w:val="bullet"/>
      <w:lvlText w:val="-"/>
      <w:lvlJc w:val="left"/>
      <w:pPr>
        <w:ind w:left="1068" w:hanging="360"/>
      </w:pPr>
      <w:rPr>
        <w:rFonts w:ascii="Arial" w:eastAsia="Times New Roman" w:hAnsi="Arial" w:cs="Arial" w:hint="default"/>
      </w:rPr>
    </w:lvl>
    <w:lvl w:ilvl="1" w:tplc="04050019">
      <w:start w:val="1"/>
      <w:numFmt w:val="bullet"/>
      <w:lvlText w:val="-"/>
      <w:lvlJc w:val="left"/>
      <w:pPr>
        <w:ind w:left="1788" w:hanging="360"/>
      </w:pPr>
      <w:rPr>
        <w:rFonts w:ascii="Arial Narrow" w:eastAsia="Calibri" w:hAnsi="Arial Narrow" w:cs="Times New Roman"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8" w15:restartNumberingAfterBreak="0">
    <w:nsid w:val="57203172"/>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81A185A"/>
    <w:multiLevelType w:val="hybridMultilevel"/>
    <w:tmpl w:val="FE604766"/>
    <w:lvl w:ilvl="0" w:tplc="571EA094">
      <w:start w:val="2"/>
      <w:numFmt w:val="bullet"/>
      <w:lvlText w:val="-"/>
      <w:lvlJc w:val="left"/>
      <w:pPr>
        <w:ind w:left="720" w:hanging="360"/>
      </w:pPr>
      <w:rPr>
        <w:rFonts w:ascii="Arial" w:eastAsia="Times New Roman" w:hAnsi="Arial" w:cs="Arial" w:hint="default"/>
      </w:rPr>
    </w:lvl>
    <w:lvl w:ilvl="1" w:tplc="AE5A6204">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305B27"/>
    <w:multiLevelType w:val="hybridMultilevel"/>
    <w:tmpl w:val="4E08FECA"/>
    <w:lvl w:ilvl="0" w:tplc="04050005">
      <w:numFmt w:val="decimalZero"/>
      <w:lvlText w:val="%1"/>
      <w:lvlJc w:val="left"/>
      <w:pPr>
        <w:ind w:left="1414" w:hanging="705"/>
      </w:pPr>
      <w:rPr>
        <w:rFonts w:hint="default"/>
      </w:rPr>
    </w:lvl>
    <w:lvl w:ilvl="1" w:tplc="04050003" w:tentative="1">
      <w:start w:val="1"/>
      <w:numFmt w:val="lowerLetter"/>
      <w:lvlText w:val="%2."/>
      <w:lvlJc w:val="left"/>
      <w:pPr>
        <w:ind w:left="1789" w:hanging="360"/>
      </w:pPr>
    </w:lvl>
    <w:lvl w:ilvl="2" w:tplc="04050001" w:tentative="1">
      <w:start w:val="1"/>
      <w:numFmt w:val="lowerRoman"/>
      <w:lvlText w:val="%3."/>
      <w:lvlJc w:val="right"/>
      <w:pPr>
        <w:ind w:left="2509" w:hanging="180"/>
      </w:pPr>
    </w:lvl>
    <w:lvl w:ilvl="3" w:tplc="04050001" w:tentative="1">
      <w:start w:val="1"/>
      <w:numFmt w:val="decimal"/>
      <w:lvlText w:val="%4."/>
      <w:lvlJc w:val="left"/>
      <w:pPr>
        <w:ind w:left="3229" w:hanging="360"/>
      </w:pPr>
    </w:lvl>
    <w:lvl w:ilvl="4" w:tplc="04050003" w:tentative="1">
      <w:start w:val="1"/>
      <w:numFmt w:val="lowerLetter"/>
      <w:lvlText w:val="%5."/>
      <w:lvlJc w:val="left"/>
      <w:pPr>
        <w:ind w:left="3949" w:hanging="360"/>
      </w:pPr>
    </w:lvl>
    <w:lvl w:ilvl="5" w:tplc="04050005" w:tentative="1">
      <w:start w:val="1"/>
      <w:numFmt w:val="lowerRoman"/>
      <w:lvlText w:val="%6."/>
      <w:lvlJc w:val="right"/>
      <w:pPr>
        <w:ind w:left="4669" w:hanging="180"/>
      </w:pPr>
    </w:lvl>
    <w:lvl w:ilvl="6" w:tplc="04050001" w:tentative="1">
      <w:start w:val="1"/>
      <w:numFmt w:val="decimal"/>
      <w:lvlText w:val="%7."/>
      <w:lvlJc w:val="left"/>
      <w:pPr>
        <w:ind w:left="5389" w:hanging="360"/>
      </w:pPr>
    </w:lvl>
    <w:lvl w:ilvl="7" w:tplc="04050003" w:tentative="1">
      <w:start w:val="1"/>
      <w:numFmt w:val="lowerLetter"/>
      <w:lvlText w:val="%8."/>
      <w:lvlJc w:val="left"/>
      <w:pPr>
        <w:ind w:left="6109" w:hanging="360"/>
      </w:pPr>
    </w:lvl>
    <w:lvl w:ilvl="8" w:tplc="04050005" w:tentative="1">
      <w:start w:val="1"/>
      <w:numFmt w:val="lowerRoman"/>
      <w:lvlText w:val="%9."/>
      <w:lvlJc w:val="right"/>
      <w:pPr>
        <w:ind w:left="6829" w:hanging="180"/>
      </w:pPr>
    </w:lvl>
  </w:abstractNum>
  <w:abstractNum w:abstractNumId="31" w15:restartNumberingAfterBreak="0">
    <w:nsid w:val="600A21A4"/>
    <w:multiLevelType w:val="hybridMultilevel"/>
    <w:tmpl w:val="B29E0392"/>
    <w:lvl w:ilvl="0" w:tplc="571EA094">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2" w15:restartNumberingAfterBreak="0">
    <w:nsid w:val="616B1924"/>
    <w:multiLevelType w:val="hybridMultilevel"/>
    <w:tmpl w:val="29A04FD4"/>
    <w:lvl w:ilvl="0" w:tplc="7A00AF8E">
      <w:start w:val="602"/>
      <w:numFmt w:val="bullet"/>
      <w:lvlText w:val="-"/>
      <w:lvlJc w:val="left"/>
      <w:pPr>
        <w:ind w:left="360" w:hanging="360"/>
      </w:pPr>
      <w:rPr>
        <w:rFonts w:ascii="Times New Roman" w:eastAsia="Times New Roman" w:hAnsi="Times New Roman" w:cs="Times New Roman" w:hint="default"/>
      </w:rPr>
    </w:lvl>
    <w:lvl w:ilvl="1" w:tplc="04050019">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33" w15:restartNumberingAfterBreak="0">
    <w:nsid w:val="62AC3A0C"/>
    <w:multiLevelType w:val="hybridMultilevel"/>
    <w:tmpl w:val="AB4404CE"/>
    <w:lvl w:ilvl="0" w:tplc="8C38D5D4">
      <w:start w:val="1"/>
      <w:numFmt w:val="upperRoman"/>
      <w:pStyle w:val="Nadpis2"/>
      <w:lvlText w:val="%1."/>
      <w:lvlJc w:val="righ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5472C27"/>
    <w:multiLevelType w:val="hybridMultilevel"/>
    <w:tmpl w:val="4194301E"/>
    <w:lvl w:ilvl="0" w:tplc="CE3C536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561361"/>
    <w:multiLevelType w:val="hybridMultilevel"/>
    <w:tmpl w:val="5276E572"/>
    <w:lvl w:ilvl="0" w:tplc="E9CA956E">
      <w:start w:val="1"/>
      <w:numFmt w:val="decimalZero"/>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6" w15:restartNumberingAfterBreak="0">
    <w:nsid w:val="67E3474C"/>
    <w:multiLevelType w:val="hybridMultilevel"/>
    <w:tmpl w:val="DF5444D0"/>
    <w:lvl w:ilvl="0" w:tplc="71124DE0">
      <w:start w:val="1"/>
      <w:numFmt w:val="lowerLetter"/>
      <w:pStyle w:val="Nadpis3"/>
      <w:lvlText w:val="%1."/>
      <w:lvlJc w:val="left"/>
      <w:pPr>
        <w:ind w:left="1627" w:hanging="360"/>
      </w:pPr>
      <w:rPr>
        <w:rFonts w:hint="default"/>
      </w:rPr>
    </w:lvl>
    <w:lvl w:ilvl="1" w:tplc="04050019">
      <w:start w:val="1"/>
      <w:numFmt w:val="lowerLetter"/>
      <w:lvlText w:val="%2."/>
      <w:lvlJc w:val="left"/>
      <w:pPr>
        <w:ind w:left="2707" w:hanging="360"/>
      </w:pPr>
    </w:lvl>
    <w:lvl w:ilvl="2" w:tplc="0405001B" w:tentative="1">
      <w:start w:val="1"/>
      <w:numFmt w:val="lowerRoman"/>
      <w:lvlText w:val="%3."/>
      <w:lvlJc w:val="right"/>
      <w:pPr>
        <w:ind w:left="3427" w:hanging="180"/>
      </w:pPr>
    </w:lvl>
    <w:lvl w:ilvl="3" w:tplc="0405000F" w:tentative="1">
      <w:start w:val="1"/>
      <w:numFmt w:val="decimal"/>
      <w:lvlText w:val="%4."/>
      <w:lvlJc w:val="left"/>
      <w:pPr>
        <w:ind w:left="4147" w:hanging="360"/>
      </w:pPr>
    </w:lvl>
    <w:lvl w:ilvl="4" w:tplc="04050019" w:tentative="1">
      <w:start w:val="1"/>
      <w:numFmt w:val="lowerLetter"/>
      <w:lvlText w:val="%5."/>
      <w:lvlJc w:val="left"/>
      <w:pPr>
        <w:ind w:left="4867" w:hanging="360"/>
      </w:pPr>
    </w:lvl>
    <w:lvl w:ilvl="5" w:tplc="0405001B" w:tentative="1">
      <w:start w:val="1"/>
      <w:numFmt w:val="lowerRoman"/>
      <w:lvlText w:val="%6."/>
      <w:lvlJc w:val="right"/>
      <w:pPr>
        <w:ind w:left="5587" w:hanging="180"/>
      </w:pPr>
    </w:lvl>
    <w:lvl w:ilvl="6" w:tplc="0405000F" w:tentative="1">
      <w:start w:val="1"/>
      <w:numFmt w:val="decimal"/>
      <w:lvlText w:val="%7."/>
      <w:lvlJc w:val="left"/>
      <w:pPr>
        <w:ind w:left="6307" w:hanging="360"/>
      </w:pPr>
    </w:lvl>
    <w:lvl w:ilvl="7" w:tplc="04050019" w:tentative="1">
      <w:start w:val="1"/>
      <w:numFmt w:val="lowerLetter"/>
      <w:lvlText w:val="%8."/>
      <w:lvlJc w:val="left"/>
      <w:pPr>
        <w:ind w:left="7027" w:hanging="360"/>
      </w:pPr>
    </w:lvl>
    <w:lvl w:ilvl="8" w:tplc="0405001B" w:tentative="1">
      <w:start w:val="1"/>
      <w:numFmt w:val="lowerRoman"/>
      <w:lvlText w:val="%9."/>
      <w:lvlJc w:val="right"/>
      <w:pPr>
        <w:ind w:left="7747" w:hanging="180"/>
      </w:pPr>
    </w:lvl>
  </w:abstractNum>
  <w:abstractNum w:abstractNumId="37" w15:restartNumberingAfterBreak="0">
    <w:nsid w:val="6AAF0965"/>
    <w:multiLevelType w:val="hybridMultilevel"/>
    <w:tmpl w:val="48881364"/>
    <w:lvl w:ilvl="0" w:tplc="04050001">
      <w:start w:val="602"/>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15:restartNumberingAfterBreak="0">
    <w:nsid w:val="7295183A"/>
    <w:multiLevelType w:val="hybridMultilevel"/>
    <w:tmpl w:val="D902C792"/>
    <w:lvl w:ilvl="0" w:tplc="76565A6C">
      <w:start w:val="15"/>
      <w:numFmt w:val="bullet"/>
      <w:lvlText w:val="-"/>
      <w:lvlJc w:val="left"/>
      <w:pPr>
        <w:ind w:left="1068" w:hanging="360"/>
      </w:pPr>
      <w:rPr>
        <w:rFonts w:ascii="Arial" w:eastAsia="Times New Roman" w:hAnsi="Arial" w:cs="Arial" w:hint="default"/>
      </w:rPr>
    </w:lvl>
    <w:lvl w:ilvl="1" w:tplc="04050019">
      <w:start w:val="1"/>
      <w:numFmt w:val="bullet"/>
      <w:lvlText w:val="o"/>
      <w:lvlJc w:val="left"/>
      <w:pPr>
        <w:ind w:left="1788" w:hanging="360"/>
      </w:pPr>
      <w:rPr>
        <w:rFonts w:ascii="Courier New" w:hAnsi="Courier New" w:cs="Courier New"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39" w15:restartNumberingAfterBreak="0">
    <w:nsid w:val="72E16014"/>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791571E"/>
    <w:multiLevelType w:val="hybridMultilevel"/>
    <w:tmpl w:val="AD32D5BC"/>
    <w:lvl w:ilvl="0" w:tplc="1D964934">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1" w15:restartNumberingAfterBreak="0">
    <w:nsid w:val="7F801999"/>
    <w:multiLevelType w:val="multilevel"/>
    <w:tmpl w:val="93D03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2"/>
  </w:num>
  <w:num w:numId="3">
    <w:abstractNumId w:val="28"/>
  </w:num>
  <w:num w:numId="4">
    <w:abstractNumId w:val="39"/>
  </w:num>
  <w:num w:numId="5">
    <w:abstractNumId w:val="38"/>
  </w:num>
  <w:num w:numId="6">
    <w:abstractNumId w:val="24"/>
  </w:num>
  <w:num w:numId="7">
    <w:abstractNumId w:val="17"/>
  </w:num>
  <w:num w:numId="8">
    <w:abstractNumId w:val="40"/>
  </w:num>
  <w:num w:numId="9">
    <w:abstractNumId w:val="26"/>
  </w:num>
  <w:num w:numId="10">
    <w:abstractNumId w:val="13"/>
  </w:num>
  <w:num w:numId="11">
    <w:abstractNumId w:val="19"/>
  </w:num>
  <w:num w:numId="12">
    <w:abstractNumId w:val="30"/>
  </w:num>
  <w:num w:numId="13">
    <w:abstractNumId w:val="35"/>
  </w:num>
  <w:num w:numId="14">
    <w:abstractNumId w:val="14"/>
  </w:num>
  <w:num w:numId="15">
    <w:abstractNumId w:val="2"/>
  </w:num>
  <w:num w:numId="16">
    <w:abstractNumId w:val="3"/>
  </w:num>
  <w:num w:numId="17">
    <w:abstractNumId w:val="29"/>
  </w:num>
  <w:num w:numId="18">
    <w:abstractNumId w:val="1"/>
  </w:num>
  <w:num w:numId="19">
    <w:abstractNumId w:val="27"/>
  </w:num>
  <w:num w:numId="20">
    <w:abstractNumId w:val="20"/>
  </w:num>
  <w:num w:numId="21">
    <w:abstractNumId w:val="32"/>
  </w:num>
  <w:num w:numId="22">
    <w:abstractNumId w:val="37"/>
  </w:num>
  <w:num w:numId="23">
    <w:abstractNumId w:val="22"/>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num>
  <w:num w:numId="28">
    <w:abstractNumId w:val="31"/>
  </w:num>
  <w:num w:numId="29">
    <w:abstractNumId w:val="16"/>
  </w:num>
  <w:num w:numId="30">
    <w:abstractNumId w:val="33"/>
  </w:num>
  <w:num w:numId="31">
    <w:abstractNumId w:val="33"/>
  </w:num>
  <w:num w:numId="32">
    <w:abstractNumId w:val="36"/>
  </w:num>
  <w:num w:numId="33">
    <w:abstractNumId w:val="11"/>
  </w:num>
  <w:num w:numId="34">
    <w:abstractNumId w:val="11"/>
  </w:num>
  <w:num w:numId="35">
    <w:abstractNumId w:val="11"/>
  </w:num>
  <w:num w:numId="36">
    <w:abstractNumId w:val="11"/>
    <w:lvlOverride w:ilvl="0">
      <w:startOverride w:val="1"/>
    </w:lvlOverride>
  </w:num>
  <w:num w:numId="37">
    <w:abstractNumId w:val="21"/>
  </w:num>
  <w:num w:numId="38">
    <w:abstractNumId w:val="15"/>
  </w:num>
  <w:num w:numId="39">
    <w:abstractNumId w:val="6"/>
  </w:num>
  <w:num w:numId="40">
    <w:abstractNumId w:val="33"/>
  </w:num>
  <w:num w:numId="41">
    <w:abstractNumId w:val="11"/>
  </w:num>
  <w:num w:numId="42">
    <w:abstractNumId w:val="11"/>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36"/>
    <w:rsid w:val="0000092E"/>
    <w:rsid w:val="00001044"/>
    <w:rsid w:val="000012C8"/>
    <w:rsid w:val="00004E7F"/>
    <w:rsid w:val="000050F1"/>
    <w:rsid w:val="000066F4"/>
    <w:rsid w:val="00006C76"/>
    <w:rsid w:val="0000778C"/>
    <w:rsid w:val="00010E01"/>
    <w:rsid w:val="00010F3E"/>
    <w:rsid w:val="00011142"/>
    <w:rsid w:val="00011292"/>
    <w:rsid w:val="00012939"/>
    <w:rsid w:val="00012DD1"/>
    <w:rsid w:val="000156E3"/>
    <w:rsid w:val="00015732"/>
    <w:rsid w:val="00016416"/>
    <w:rsid w:val="00017C8D"/>
    <w:rsid w:val="00017EAC"/>
    <w:rsid w:val="000203FD"/>
    <w:rsid w:val="00021472"/>
    <w:rsid w:val="0002152F"/>
    <w:rsid w:val="00021583"/>
    <w:rsid w:val="00021D64"/>
    <w:rsid w:val="00022BB7"/>
    <w:rsid w:val="00022E7F"/>
    <w:rsid w:val="00023245"/>
    <w:rsid w:val="000237E8"/>
    <w:rsid w:val="00025221"/>
    <w:rsid w:val="00025669"/>
    <w:rsid w:val="00025885"/>
    <w:rsid w:val="00027BE7"/>
    <w:rsid w:val="00031165"/>
    <w:rsid w:val="000314F3"/>
    <w:rsid w:val="00032ED8"/>
    <w:rsid w:val="00033BBA"/>
    <w:rsid w:val="000341B5"/>
    <w:rsid w:val="00034B8B"/>
    <w:rsid w:val="00034E72"/>
    <w:rsid w:val="00035760"/>
    <w:rsid w:val="000369DE"/>
    <w:rsid w:val="00040139"/>
    <w:rsid w:val="00040290"/>
    <w:rsid w:val="00041864"/>
    <w:rsid w:val="00043B16"/>
    <w:rsid w:val="00044010"/>
    <w:rsid w:val="0004477E"/>
    <w:rsid w:val="00044EB6"/>
    <w:rsid w:val="000457CC"/>
    <w:rsid w:val="00046A8A"/>
    <w:rsid w:val="00050540"/>
    <w:rsid w:val="0005189E"/>
    <w:rsid w:val="000527AD"/>
    <w:rsid w:val="00052917"/>
    <w:rsid w:val="00052982"/>
    <w:rsid w:val="00052FA5"/>
    <w:rsid w:val="00054792"/>
    <w:rsid w:val="000552B5"/>
    <w:rsid w:val="00055900"/>
    <w:rsid w:val="00056653"/>
    <w:rsid w:val="000570D6"/>
    <w:rsid w:val="000573A9"/>
    <w:rsid w:val="00060C48"/>
    <w:rsid w:val="00062CB1"/>
    <w:rsid w:val="0006391A"/>
    <w:rsid w:val="0006431A"/>
    <w:rsid w:val="00064639"/>
    <w:rsid w:val="000653B6"/>
    <w:rsid w:val="000653DE"/>
    <w:rsid w:val="00065975"/>
    <w:rsid w:val="00066EC3"/>
    <w:rsid w:val="00070760"/>
    <w:rsid w:val="00071B41"/>
    <w:rsid w:val="00071B53"/>
    <w:rsid w:val="00071EAA"/>
    <w:rsid w:val="00073D2D"/>
    <w:rsid w:val="00073DFC"/>
    <w:rsid w:val="0007418A"/>
    <w:rsid w:val="0007460B"/>
    <w:rsid w:val="00076EFA"/>
    <w:rsid w:val="00080A00"/>
    <w:rsid w:val="00082462"/>
    <w:rsid w:val="00083826"/>
    <w:rsid w:val="00083D48"/>
    <w:rsid w:val="0008599E"/>
    <w:rsid w:val="00085D31"/>
    <w:rsid w:val="0008607E"/>
    <w:rsid w:val="000861A7"/>
    <w:rsid w:val="00086522"/>
    <w:rsid w:val="00086B6C"/>
    <w:rsid w:val="0009020E"/>
    <w:rsid w:val="00091057"/>
    <w:rsid w:val="000914A9"/>
    <w:rsid w:val="00093D68"/>
    <w:rsid w:val="000943EF"/>
    <w:rsid w:val="0009505C"/>
    <w:rsid w:val="0009507E"/>
    <w:rsid w:val="00095687"/>
    <w:rsid w:val="00096112"/>
    <w:rsid w:val="000969D1"/>
    <w:rsid w:val="00096F99"/>
    <w:rsid w:val="000A056E"/>
    <w:rsid w:val="000A0816"/>
    <w:rsid w:val="000A10E7"/>
    <w:rsid w:val="000A24DA"/>
    <w:rsid w:val="000A2A57"/>
    <w:rsid w:val="000A2D9A"/>
    <w:rsid w:val="000A3336"/>
    <w:rsid w:val="000A63AA"/>
    <w:rsid w:val="000A660E"/>
    <w:rsid w:val="000A759E"/>
    <w:rsid w:val="000B02D7"/>
    <w:rsid w:val="000B03D8"/>
    <w:rsid w:val="000B1E00"/>
    <w:rsid w:val="000B254A"/>
    <w:rsid w:val="000B2C46"/>
    <w:rsid w:val="000B3274"/>
    <w:rsid w:val="000B43F4"/>
    <w:rsid w:val="000B4ED5"/>
    <w:rsid w:val="000B5E6A"/>
    <w:rsid w:val="000B5E6E"/>
    <w:rsid w:val="000B6406"/>
    <w:rsid w:val="000B709E"/>
    <w:rsid w:val="000B75E7"/>
    <w:rsid w:val="000B76BE"/>
    <w:rsid w:val="000C04DC"/>
    <w:rsid w:val="000C0AC7"/>
    <w:rsid w:val="000C2E7E"/>
    <w:rsid w:val="000C604C"/>
    <w:rsid w:val="000C6EFE"/>
    <w:rsid w:val="000D0AB3"/>
    <w:rsid w:val="000D0B2D"/>
    <w:rsid w:val="000D1A2B"/>
    <w:rsid w:val="000D28ED"/>
    <w:rsid w:val="000D2E2A"/>
    <w:rsid w:val="000D3737"/>
    <w:rsid w:val="000D4138"/>
    <w:rsid w:val="000D56AD"/>
    <w:rsid w:val="000D58F2"/>
    <w:rsid w:val="000E278A"/>
    <w:rsid w:val="000E280F"/>
    <w:rsid w:val="000E3549"/>
    <w:rsid w:val="000E36D4"/>
    <w:rsid w:val="000E3E0B"/>
    <w:rsid w:val="000E4B4B"/>
    <w:rsid w:val="000E501D"/>
    <w:rsid w:val="000E66EA"/>
    <w:rsid w:val="000E6D65"/>
    <w:rsid w:val="000E725C"/>
    <w:rsid w:val="000E77EB"/>
    <w:rsid w:val="000E7BBA"/>
    <w:rsid w:val="000F363D"/>
    <w:rsid w:val="000F4409"/>
    <w:rsid w:val="000F4440"/>
    <w:rsid w:val="000F4450"/>
    <w:rsid w:val="000F45D9"/>
    <w:rsid w:val="000F55AC"/>
    <w:rsid w:val="000F5EF4"/>
    <w:rsid w:val="000F760E"/>
    <w:rsid w:val="000F7B50"/>
    <w:rsid w:val="000F7D01"/>
    <w:rsid w:val="00100FE5"/>
    <w:rsid w:val="00101CB2"/>
    <w:rsid w:val="00103594"/>
    <w:rsid w:val="0010462F"/>
    <w:rsid w:val="00106B6F"/>
    <w:rsid w:val="001108FC"/>
    <w:rsid w:val="001109B6"/>
    <w:rsid w:val="00110B17"/>
    <w:rsid w:val="00110F19"/>
    <w:rsid w:val="00111660"/>
    <w:rsid w:val="00111684"/>
    <w:rsid w:val="00112E9E"/>
    <w:rsid w:val="0011312E"/>
    <w:rsid w:val="001138C7"/>
    <w:rsid w:val="0011394C"/>
    <w:rsid w:val="00114FC1"/>
    <w:rsid w:val="00115425"/>
    <w:rsid w:val="001166B2"/>
    <w:rsid w:val="001204BE"/>
    <w:rsid w:val="00120AEE"/>
    <w:rsid w:val="00123E50"/>
    <w:rsid w:val="00123FE9"/>
    <w:rsid w:val="001245B9"/>
    <w:rsid w:val="00124FC2"/>
    <w:rsid w:val="001261A1"/>
    <w:rsid w:val="00126D05"/>
    <w:rsid w:val="00127C1D"/>
    <w:rsid w:val="00130348"/>
    <w:rsid w:val="00130967"/>
    <w:rsid w:val="001312B5"/>
    <w:rsid w:val="00131670"/>
    <w:rsid w:val="001329DC"/>
    <w:rsid w:val="001352B0"/>
    <w:rsid w:val="0013560D"/>
    <w:rsid w:val="001369A4"/>
    <w:rsid w:val="00136FEF"/>
    <w:rsid w:val="001376FF"/>
    <w:rsid w:val="00137C92"/>
    <w:rsid w:val="00140D81"/>
    <w:rsid w:val="00140D9E"/>
    <w:rsid w:val="0014175D"/>
    <w:rsid w:val="001417F6"/>
    <w:rsid w:val="001431DE"/>
    <w:rsid w:val="00143287"/>
    <w:rsid w:val="00143A7B"/>
    <w:rsid w:val="001448CA"/>
    <w:rsid w:val="00144E9B"/>
    <w:rsid w:val="001455DE"/>
    <w:rsid w:val="00146F61"/>
    <w:rsid w:val="001470AC"/>
    <w:rsid w:val="001473A6"/>
    <w:rsid w:val="001476FF"/>
    <w:rsid w:val="001478CE"/>
    <w:rsid w:val="0014794F"/>
    <w:rsid w:val="00150736"/>
    <w:rsid w:val="00150ADD"/>
    <w:rsid w:val="00150EE2"/>
    <w:rsid w:val="00152D55"/>
    <w:rsid w:val="00155E16"/>
    <w:rsid w:val="00156C3F"/>
    <w:rsid w:val="00157BB8"/>
    <w:rsid w:val="00157D57"/>
    <w:rsid w:val="00162040"/>
    <w:rsid w:val="00162498"/>
    <w:rsid w:val="0016263C"/>
    <w:rsid w:val="00163229"/>
    <w:rsid w:val="00163D38"/>
    <w:rsid w:val="0016463B"/>
    <w:rsid w:val="00164746"/>
    <w:rsid w:val="00164B7F"/>
    <w:rsid w:val="0016670C"/>
    <w:rsid w:val="00166DC0"/>
    <w:rsid w:val="00166FFC"/>
    <w:rsid w:val="00170165"/>
    <w:rsid w:val="0017031B"/>
    <w:rsid w:val="001714F3"/>
    <w:rsid w:val="001737B5"/>
    <w:rsid w:val="00173A7F"/>
    <w:rsid w:val="00174654"/>
    <w:rsid w:val="00174D32"/>
    <w:rsid w:val="00174E22"/>
    <w:rsid w:val="00175368"/>
    <w:rsid w:val="00175862"/>
    <w:rsid w:val="00175B9D"/>
    <w:rsid w:val="001765A6"/>
    <w:rsid w:val="00176EC8"/>
    <w:rsid w:val="001770ED"/>
    <w:rsid w:val="001808AF"/>
    <w:rsid w:val="00182939"/>
    <w:rsid w:val="00183E60"/>
    <w:rsid w:val="00183E7F"/>
    <w:rsid w:val="00185844"/>
    <w:rsid w:val="00187371"/>
    <w:rsid w:val="00187E2B"/>
    <w:rsid w:val="00190B73"/>
    <w:rsid w:val="00191F39"/>
    <w:rsid w:val="00192092"/>
    <w:rsid w:val="001921F3"/>
    <w:rsid w:val="00192636"/>
    <w:rsid w:val="00192DF8"/>
    <w:rsid w:val="0019320B"/>
    <w:rsid w:val="001932E3"/>
    <w:rsid w:val="00193DC0"/>
    <w:rsid w:val="00194BB0"/>
    <w:rsid w:val="00194BDE"/>
    <w:rsid w:val="001953D4"/>
    <w:rsid w:val="00195454"/>
    <w:rsid w:val="0019682D"/>
    <w:rsid w:val="00197486"/>
    <w:rsid w:val="001A0403"/>
    <w:rsid w:val="001A12F9"/>
    <w:rsid w:val="001A167A"/>
    <w:rsid w:val="001A1A30"/>
    <w:rsid w:val="001A2732"/>
    <w:rsid w:val="001A2BF6"/>
    <w:rsid w:val="001A3C68"/>
    <w:rsid w:val="001A3E9F"/>
    <w:rsid w:val="001A45ED"/>
    <w:rsid w:val="001A4B0E"/>
    <w:rsid w:val="001A56B8"/>
    <w:rsid w:val="001A6932"/>
    <w:rsid w:val="001A69B2"/>
    <w:rsid w:val="001B1329"/>
    <w:rsid w:val="001B202F"/>
    <w:rsid w:val="001B25EF"/>
    <w:rsid w:val="001B2B53"/>
    <w:rsid w:val="001B2DD1"/>
    <w:rsid w:val="001B323B"/>
    <w:rsid w:val="001B35F2"/>
    <w:rsid w:val="001B4DA1"/>
    <w:rsid w:val="001B5F91"/>
    <w:rsid w:val="001B6F8B"/>
    <w:rsid w:val="001B757C"/>
    <w:rsid w:val="001B7687"/>
    <w:rsid w:val="001B7749"/>
    <w:rsid w:val="001B79D0"/>
    <w:rsid w:val="001C0A35"/>
    <w:rsid w:val="001C1311"/>
    <w:rsid w:val="001C16E4"/>
    <w:rsid w:val="001C451C"/>
    <w:rsid w:val="001C62AE"/>
    <w:rsid w:val="001C639B"/>
    <w:rsid w:val="001C67BA"/>
    <w:rsid w:val="001C7580"/>
    <w:rsid w:val="001D0003"/>
    <w:rsid w:val="001D07D0"/>
    <w:rsid w:val="001D0CF6"/>
    <w:rsid w:val="001D1F62"/>
    <w:rsid w:val="001D24AA"/>
    <w:rsid w:val="001D27D7"/>
    <w:rsid w:val="001D3944"/>
    <w:rsid w:val="001D4863"/>
    <w:rsid w:val="001D5041"/>
    <w:rsid w:val="001D56EA"/>
    <w:rsid w:val="001D596B"/>
    <w:rsid w:val="001D5CF8"/>
    <w:rsid w:val="001D69FE"/>
    <w:rsid w:val="001D73EE"/>
    <w:rsid w:val="001D760C"/>
    <w:rsid w:val="001E062E"/>
    <w:rsid w:val="001E09C6"/>
    <w:rsid w:val="001E09DE"/>
    <w:rsid w:val="001E1025"/>
    <w:rsid w:val="001E10CA"/>
    <w:rsid w:val="001E14F6"/>
    <w:rsid w:val="001E162B"/>
    <w:rsid w:val="001E207A"/>
    <w:rsid w:val="001E326F"/>
    <w:rsid w:val="001E3B2D"/>
    <w:rsid w:val="001E44EB"/>
    <w:rsid w:val="001E4B9E"/>
    <w:rsid w:val="001E5DBD"/>
    <w:rsid w:val="001E6907"/>
    <w:rsid w:val="001E7D49"/>
    <w:rsid w:val="001F1BAC"/>
    <w:rsid w:val="001F23E4"/>
    <w:rsid w:val="001F33C4"/>
    <w:rsid w:val="001F37EA"/>
    <w:rsid w:val="001F4855"/>
    <w:rsid w:val="001F706B"/>
    <w:rsid w:val="00200432"/>
    <w:rsid w:val="0020298B"/>
    <w:rsid w:val="00203E81"/>
    <w:rsid w:val="0020490B"/>
    <w:rsid w:val="00205204"/>
    <w:rsid w:val="0020520F"/>
    <w:rsid w:val="0020677F"/>
    <w:rsid w:val="00207066"/>
    <w:rsid w:val="0020707E"/>
    <w:rsid w:val="0020753F"/>
    <w:rsid w:val="00207C0B"/>
    <w:rsid w:val="00207D5A"/>
    <w:rsid w:val="00213218"/>
    <w:rsid w:val="0021342A"/>
    <w:rsid w:val="00213C6D"/>
    <w:rsid w:val="00214E78"/>
    <w:rsid w:val="00215560"/>
    <w:rsid w:val="00220AA2"/>
    <w:rsid w:val="00220DC3"/>
    <w:rsid w:val="002215D4"/>
    <w:rsid w:val="00221C31"/>
    <w:rsid w:val="00222EBE"/>
    <w:rsid w:val="00222FD9"/>
    <w:rsid w:val="00223987"/>
    <w:rsid w:val="00223CDD"/>
    <w:rsid w:val="00225393"/>
    <w:rsid w:val="002255C7"/>
    <w:rsid w:val="00225E01"/>
    <w:rsid w:val="00226364"/>
    <w:rsid w:val="00226648"/>
    <w:rsid w:val="00226DBA"/>
    <w:rsid w:val="00230144"/>
    <w:rsid w:val="0023016C"/>
    <w:rsid w:val="00230410"/>
    <w:rsid w:val="00230871"/>
    <w:rsid w:val="00230A5E"/>
    <w:rsid w:val="00231011"/>
    <w:rsid w:val="002331F6"/>
    <w:rsid w:val="00233C76"/>
    <w:rsid w:val="00234E3B"/>
    <w:rsid w:val="00236A02"/>
    <w:rsid w:val="00237091"/>
    <w:rsid w:val="00237EA8"/>
    <w:rsid w:val="00237F39"/>
    <w:rsid w:val="002403AD"/>
    <w:rsid w:val="002418A2"/>
    <w:rsid w:val="002437C4"/>
    <w:rsid w:val="002437ED"/>
    <w:rsid w:val="00244544"/>
    <w:rsid w:val="002450A5"/>
    <w:rsid w:val="00246CAE"/>
    <w:rsid w:val="00250372"/>
    <w:rsid w:val="0025107B"/>
    <w:rsid w:val="0025222E"/>
    <w:rsid w:val="0025361A"/>
    <w:rsid w:val="00253CB3"/>
    <w:rsid w:val="002551DE"/>
    <w:rsid w:val="0025566A"/>
    <w:rsid w:val="002558EA"/>
    <w:rsid w:val="002562E3"/>
    <w:rsid w:val="00256B7F"/>
    <w:rsid w:val="0026022B"/>
    <w:rsid w:val="00260A81"/>
    <w:rsid w:val="0026120B"/>
    <w:rsid w:val="0026337D"/>
    <w:rsid w:val="00263D77"/>
    <w:rsid w:val="002641BF"/>
    <w:rsid w:val="00264BB9"/>
    <w:rsid w:val="00264C37"/>
    <w:rsid w:val="002666A1"/>
    <w:rsid w:val="0026697D"/>
    <w:rsid w:val="002707F0"/>
    <w:rsid w:val="00271DD9"/>
    <w:rsid w:val="00276A66"/>
    <w:rsid w:val="00277AD8"/>
    <w:rsid w:val="00277B3C"/>
    <w:rsid w:val="0028145C"/>
    <w:rsid w:val="0028226B"/>
    <w:rsid w:val="0028234F"/>
    <w:rsid w:val="00282E23"/>
    <w:rsid w:val="00283A5E"/>
    <w:rsid w:val="00284AAE"/>
    <w:rsid w:val="00285258"/>
    <w:rsid w:val="002859CF"/>
    <w:rsid w:val="00285A8F"/>
    <w:rsid w:val="00285DA7"/>
    <w:rsid w:val="0028673A"/>
    <w:rsid w:val="00290786"/>
    <w:rsid w:val="00290E83"/>
    <w:rsid w:val="002917B1"/>
    <w:rsid w:val="002918CE"/>
    <w:rsid w:val="00291FD2"/>
    <w:rsid w:val="002923E3"/>
    <w:rsid w:val="00293B47"/>
    <w:rsid w:val="00294712"/>
    <w:rsid w:val="0029476B"/>
    <w:rsid w:val="00294C0B"/>
    <w:rsid w:val="002958E8"/>
    <w:rsid w:val="0029712D"/>
    <w:rsid w:val="002A027C"/>
    <w:rsid w:val="002A1382"/>
    <w:rsid w:val="002A20C0"/>
    <w:rsid w:val="002A2DA7"/>
    <w:rsid w:val="002A3740"/>
    <w:rsid w:val="002A44FC"/>
    <w:rsid w:val="002A4EF0"/>
    <w:rsid w:val="002A5403"/>
    <w:rsid w:val="002A54A3"/>
    <w:rsid w:val="002A686B"/>
    <w:rsid w:val="002A775B"/>
    <w:rsid w:val="002A7BCA"/>
    <w:rsid w:val="002B048A"/>
    <w:rsid w:val="002B0CE3"/>
    <w:rsid w:val="002B0D6B"/>
    <w:rsid w:val="002B13AE"/>
    <w:rsid w:val="002B213C"/>
    <w:rsid w:val="002B249D"/>
    <w:rsid w:val="002B5486"/>
    <w:rsid w:val="002B67C2"/>
    <w:rsid w:val="002B7369"/>
    <w:rsid w:val="002B7EC3"/>
    <w:rsid w:val="002C00EF"/>
    <w:rsid w:val="002C00FD"/>
    <w:rsid w:val="002C0545"/>
    <w:rsid w:val="002C05AB"/>
    <w:rsid w:val="002C11B2"/>
    <w:rsid w:val="002C18BB"/>
    <w:rsid w:val="002C1E0E"/>
    <w:rsid w:val="002C2581"/>
    <w:rsid w:val="002C3417"/>
    <w:rsid w:val="002C4762"/>
    <w:rsid w:val="002C5BB0"/>
    <w:rsid w:val="002C5CE3"/>
    <w:rsid w:val="002C5CFF"/>
    <w:rsid w:val="002C6233"/>
    <w:rsid w:val="002D0ACB"/>
    <w:rsid w:val="002D284B"/>
    <w:rsid w:val="002D40F5"/>
    <w:rsid w:val="002D4CE6"/>
    <w:rsid w:val="002D6487"/>
    <w:rsid w:val="002D6FF6"/>
    <w:rsid w:val="002D73AB"/>
    <w:rsid w:val="002E09C5"/>
    <w:rsid w:val="002E0F7A"/>
    <w:rsid w:val="002E12E5"/>
    <w:rsid w:val="002E1646"/>
    <w:rsid w:val="002E181A"/>
    <w:rsid w:val="002E1F18"/>
    <w:rsid w:val="002E20A9"/>
    <w:rsid w:val="002E3A92"/>
    <w:rsid w:val="002E5140"/>
    <w:rsid w:val="002E657C"/>
    <w:rsid w:val="002E6A61"/>
    <w:rsid w:val="002E6F0D"/>
    <w:rsid w:val="002E74CD"/>
    <w:rsid w:val="002E7906"/>
    <w:rsid w:val="002F09C1"/>
    <w:rsid w:val="002F114B"/>
    <w:rsid w:val="002F19CC"/>
    <w:rsid w:val="002F2607"/>
    <w:rsid w:val="002F4A4A"/>
    <w:rsid w:val="002F4B3E"/>
    <w:rsid w:val="002F4FF4"/>
    <w:rsid w:val="002F56E8"/>
    <w:rsid w:val="002F5DA3"/>
    <w:rsid w:val="002F7018"/>
    <w:rsid w:val="002F7569"/>
    <w:rsid w:val="002F77B7"/>
    <w:rsid w:val="002F77DB"/>
    <w:rsid w:val="002F7926"/>
    <w:rsid w:val="0030066D"/>
    <w:rsid w:val="00300E67"/>
    <w:rsid w:val="003016C5"/>
    <w:rsid w:val="00302FAF"/>
    <w:rsid w:val="00303193"/>
    <w:rsid w:val="003033C6"/>
    <w:rsid w:val="0030391F"/>
    <w:rsid w:val="00304D0B"/>
    <w:rsid w:val="003064E6"/>
    <w:rsid w:val="003068B1"/>
    <w:rsid w:val="00307707"/>
    <w:rsid w:val="0031098F"/>
    <w:rsid w:val="00310AA6"/>
    <w:rsid w:val="00312383"/>
    <w:rsid w:val="00312C64"/>
    <w:rsid w:val="00314561"/>
    <w:rsid w:val="00315A8E"/>
    <w:rsid w:val="00315B60"/>
    <w:rsid w:val="003168DA"/>
    <w:rsid w:val="00317575"/>
    <w:rsid w:val="00317750"/>
    <w:rsid w:val="0031781D"/>
    <w:rsid w:val="00317E32"/>
    <w:rsid w:val="003212EF"/>
    <w:rsid w:val="003228C6"/>
    <w:rsid w:val="00322B68"/>
    <w:rsid w:val="00322BA9"/>
    <w:rsid w:val="0032373C"/>
    <w:rsid w:val="00324BE6"/>
    <w:rsid w:val="00324E9A"/>
    <w:rsid w:val="00326226"/>
    <w:rsid w:val="00326858"/>
    <w:rsid w:val="00330055"/>
    <w:rsid w:val="00330286"/>
    <w:rsid w:val="0033038D"/>
    <w:rsid w:val="00330D2F"/>
    <w:rsid w:val="003310A9"/>
    <w:rsid w:val="00334027"/>
    <w:rsid w:val="00334B88"/>
    <w:rsid w:val="00334BDC"/>
    <w:rsid w:val="00335037"/>
    <w:rsid w:val="0033551F"/>
    <w:rsid w:val="00336A3C"/>
    <w:rsid w:val="00336A65"/>
    <w:rsid w:val="00337E11"/>
    <w:rsid w:val="00340029"/>
    <w:rsid w:val="00340E21"/>
    <w:rsid w:val="003413F8"/>
    <w:rsid w:val="00342282"/>
    <w:rsid w:val="00342FFE"/>
    <w:rsid w:val="00344033"/>
    <w:rsid w:val="0034463A"/>
    <w:rsid w:val="0034466A"/>
    <w:rsid w:val="003446FE"/>
    <w:rsid w:val="00344CD3"/>
    <w:rsid w:val="0034508A"/>
    <w:rsid w:val="003454C0"/>
    <w:rsid w:val="003468AC"/>
    <w:rsid w:val="003477CE"/>
    <w:rsid w:val="003508E9"/>
    <w:rsid w:val="00350D97"/>
    <w:rsid w:val="003512F8"/>
    <w:rsid w:val="003521A6"/>
    <w:rsid w:val="003526BC"/>
    <w:rsid w:val="003530D9"/>
    <w:rsid w:val="003535D0"/>
    <w:rsid w:val="00353FB4"/>
    <w:rsid w:val="003545E9"/>
    <w:rsid w:val="003547CE"/>
    <w:rsid w:val="0035504B"/>
    <w:rsid w:val="0035508C"/>
    <w:rsid w:val="00356792"/>
    <w:rsid w:val="00360E15"/>
    <w:rsid w:val="00360FCA"/>
    <w:rsid w:val="00361023"/>
    <w:rsid w:val="00361580"/>
    <w:rsid w:val="003618F8"/>
    <w:rsid w:val="00361909"/>
    <w:rsid w:val="00361AD2"/>
    <w:rsid w:val="00362364"/>
    <w:rsid w:val="003626F4"/>
    <w:rsid w:val="003630D4"/>
    <w:rsid w:val="00363952"/>
    <w:rsid w:val="00363CE7"/>
    <w:rsid w:val="00364AE9"/>
    <w:rsid w:val="00365112"/>
    <w:rsid w:val="00365E51"/>
    <w:rsid w:val="00370D4A"/>
    <w:rsid w:val="00371524"/>
    <w:rsid w:val="00371DB3"/>
    <w:rsid w:val="0037241A"/>
    <w:rsid w:val="00373115"/>
    <w:rsid w:val="00373886"/>
    <w:rsid w:val="0037491D"/>
    <w:rsid w:val="00375363"/>
    <w:rsid w:val="003759C9"/>
    <w:rsid w:val="0037627F"/>
    <w:rsid w:val="003776B4"/>
    <w:rsid w:val="00377F8C"/>
    <w:rsid w:val="003805F6"/>
    <w:rsid w:val="003806B6"/>
    <w:rsid w:val="00382312"/>
    <w:rsid w:val="00383161"/>
    <w:rsid w:val="00384496"/>
    <w:rsid w:val="0038468B"/>
    <w:rsid w:val="00386D64"/>
    <w:rsid w:val="00386DF4"/>
    <w:rsid w:val="00387F8D"/>
    <w:rsid w:val="00390871"/>
    <w:rsid w:val="00393745"/>
    <w:rsid w:val="00393A35"/>
    <w:rsid w:val="00393B6B"/>
    <w:rsid w:val="0039635A"/>
    <w:rsid w:val="00397EA9"/>
    <w:rsid w:val="003A0F33"/>
    <w:rsid w:val="003A1F3E"/>
    <w:rsid w:val="003A26F4"/>
    <w:rsid w:val="003A3CFC"/>
    <w:rsid w:val="003A3F11"/>
    <w:rsid w:val="003A53A2"/>
    <w:rsid w:val="003A62EB"/>
    <w:rsid w:val="003A6BB1"/>
    <w:rsid w:val="003A7463"/>
    <w:rsid w:val="003B0188"/>
    <w:rsid w:val="003B06B6"/>
    <w:rsid w:val="003B0A9C"/>
    <w:rsid w:val="003B0F30"/>
    <w:rsid w:val="003B3F6D"/>
    <w:rsid w:val="003B3FD8"/>
    <w:rsid w:val="003B5610"/>
    <w:rsid w:val="003B7564"/>
    <w:rsid w:val="003C0886"/>
    <w:rsid w:val="003C1CA1"/>
    <w:rsid w:val="003C2693"/>
    <w:rsid w:val="003C3296"/>
    <w:rsid w:val="003C3B80"/>
    <w:rsid w:val="003C46AF"/>
    <w:rsid w:val="003C6091"/>
    <w:rsid w:val="003C6281"/>
    <w:rsid w:val="003C67A4"/>
    <w:rsid w:val="003C6A5E"/>
    <w:rsid w:val="003D09BF"/>
    <w:rsid w:val="003D126E"/>
    <w:rsid w:val="003D1E9D"/>
    <w:rsid w:val="003D2AA2"/>
    <w:rsid w:val="003D3BFC"/>
    <w:rsid w:val="003D41CB"/>
    <w:rsid w:val="003D5386"/>
    <w:rsid w:val="003D6FB1"/>
    <w:rsid w:val="003E2B8C"/>
    <w:rsid w:val="003E2E42"/>
    <w:rsid w:val="003E315A"/>
    <w:rsid w:val="003E4E6A"/>
    <w:rsid w:val="003E5388"/>
    <w:rsid w:val="003E5C31"/>
    <w:rsid w:val="003E5DDB"/>
    <w:rsid w:val="003E6336"/>
    <w:rsid w:val="003E65E0"/>
    <w:rsid w:val="003E66F5"/>
    <w:rsid w:val="003E7008"/>
    <w:rsid w:val="003E79B4"/>
    <w:rsid w:val="003F025B"/>
    <w:rsid w:val="003F0519"/>
    <w:rsid w:val="003F203B"/>
    <w:rsid w:val="003F3321"/>
    <w:rsid w:val="003F4751"/>
    <w:rsid w:val="003F5E9F"/>
    <w:rsid w:val="00400788"/>
    <w:rsid w:val="004018E9"/>
    <w:rsid w:val="004019F3"/>
    <w:rsid w:val="00401A70"/>
    <w:rsid w:val="00402B21"/>
    <w:rsid w:val="00402B59"/>
    <w:rsid w:val="0040368A"/>
    <w:rsid w:val="0040496F"/>
    <w:rsid w:val="00405393"/>
    <w:rsid w:val="004063DF"/>
    <w:rsid w:val="00406670"/>
    <w:rsid w:val="0041037C"/>
    <w:rsid w:val="0041117B"/>
    <w:rsid w:val="0041125F"/>
    <w:rsid w:val="00411671"/>
    <w:rsid w:val="00411B64"/>
    <w:rsid w:val="00412CEB"/>
    <w:rsid w:val="00412EB4"/>
    <w:rsid w:val="00413543"/>
    <w:rsid w:val="0041381F"/>
    <w:rsid w:val="00414455"/>
    <w:rsid w:val="00414A99"/>
    <w:rsid w:val="00414AF6"/>
    <w:rsid w:val="004151EA"/>
    <w:rsid w:val="0041641D"/>
    <w:rsid w:val="0041654E"/>
    <w:rsid w:val="0042010F"/>
    <w:rsid w:val="004237EE"/>
    <w:rsid w:val="00424199"/>
    <w:rsid w:val="004250AF"/>
    <w:rsid w:val="004251F7"/>
    <w:rsid w:val="00425C9B"/>
    <w:rsid w:val="00426547"/>
    <w:rsid w:val="00426B44"/>
    <w:rsid w:val="0042731C"/>
    <w:rsid w:val="0042743A"/>
    <w:rsid w:val="00427C37"/>
    <w:rsid w:val="00430132"/>
    <w:rsid w:val="004303E1"/>
    <w:rsid w:val="00432EE3"/>
    <w:rsid w:val="00434763"/>
    <w:rsid w:val="00434A65"/>
    <w:rsid w:val="00435252"/>
    <w:rsid w:val="00435B2B"/>
    <w:rsid w:val="00437735"/>
    <w:rsid w:val="00440AF6"/>
    <w:rsid w:val="00440CBB"/>
    <w:rsid w:val="004413D3"/>
    <w:rsid w:val="004422EB"/>
    <w:rsid w:val="004443AC"/>
    <w:rsid w:val="00444524"/>
    <w:rsid w:val="00444878"/>
    <w:rsid w:val="004453F1"/>
    <w:rsid w:val="00446DEB"/>
    <w:rsid w:val="004476C4"/>
    <w:rsid w:val="00451011"/>
    <w:rsid w:val="004538E2"/>
    <w:rsid w:val="00457F07"/>
    <w:rsid w:val="004600B6"/>
    <w:rsid w:val="0046093C"/>
    <w:rsid w:val="00461C61"/>
    <w:rsid w:val="00463823"/>
    <w:rsid w:val="00463D53"/>
    <w:rsid w:val="00463E12"/>
    <w:rsid w:val="00465089"/>
    <w:rsid w:val="004656B6"/>
    <w:rsid w:val="00466BF2"/>
    <w:rsid w:val="00467328"/>
    <w:rsid w:val="004677A8"/>
    <w:rsid w:val="00467CE9"/>
    <w:rsid w:val="00467E4E"/>
    <w:rsid w:val="00467FCB"/>
    <w:rsid w:val="0047021F"/>
    <w:rsid w:val="004712D1"/>
    <w:rsid w:val="004718E3"/>
    <w:rsid w:val="00472448"/>
    <w:rsid w:val="00473DB5"/>
    <w:rsid w:val="00475181"/>
    <w:rsid w:val="00475887"/>
    <w:rsid w:val="004761C0"/>
    <w:rsid w:val="004767DA"/>
    <w:rsid w:val="00476882"/>
    <w:rsid w:val="00476FCC"/>
    <w:rsid w:val="00477CFE"/>
    <w:rsid w:val="00477E3E"/>
    <w:rsid w:val="00477F42"/>
    <w:rsid w:val="0048038F"/>
    <w:rsid w:val="004812A9"/>
    <w:rsid w:val="00481522"/>
    <w:rsid w:val="004815D4"/>
    <w:rsid w:val="004825EA"/>
    <w:rsid w:val="004827E3"/>
    <w:rsid w:val="00482E78"/>
    <w:rsid w:val="00483675"/>
    <w:rsid w:val="00483F54"/>
    <w:rsid w:val="00485D7F"/>
    <w:rsid w:val="004879C7"/>
    <w:rsid w:val="00487B61"/>
    <w:rsid w:val="00490D94"/>
    <w:rsid w:val="00491D30"/>
    <w:rsid w:val="00491E2C"/>
    <w:rsid w:val="00492F6A"/>
    <w:rsid w:val="0049364A"/>
    <w:rsid w:val="00494195"/>
    <w:rsid w:val="00494CF1"/>
    <w:rsid w:val="0049644F"/>
    <w:rsid w:val="00496CB2"/>
    <w:rsid w:val="00497449"/>
    <w:rsid w:val="004A021A"/>
    <w:rsid w:val="004A0A4B"/>
    <w:rsid w:val="004A0A93"/>
    <w:rsid w:val="004A1D72"/>
    <w:rsid w:val="004A37FB"/>
    <w:rsid w:val="004A3B9F"/>
    <w:rsid w:val="004A4049"/>
    <w:rsid w:val="004A56C3"/>
    <w:rsid w:val="004A625B"/>
    <w:rsid w:val="004A6D91"/>
    <w:rsid w:val="004A78CF"/>
    <w:rsid w:val="004B2038"/>
    <w:rsid w:val="004B3702"/>
    <w:rsid w:val="004B4489"/>
    <w:rsid w:val="004B46D5"/>
    <w:rsid w:val="004B49AF"/>
    <w:rsid w:val="004B50C4"/>
    <w:rsid w:val="004B6746"/>
    <w:rsid w:val="004B6E09"/>
    <w:rsid w:val="004B6EEA"/>
    <w:rsid w:val="004B71CB"/>
    <w:rsid w:val="004B799F"/>
    <w:rsid w:val="004C02A5"/>
    <w:rsid w:val="004C0B59"/>
    <w:rsid w:val="004C1172"/>
    <w:rsid w:val="004C27C0"/>
    <w:rsid w:val="004C2A1E"/>
    <w:rsid w:val="004C38C3"/>
    <w:rsid w:val="004C4042"/>
    <w:rsid w:val="004C4263"/>
    <w:rsid w:val="004C530A"/>
    <w:rsid w:val="004C7A94"/>
    <w:rsid w:val="004C7D42"/>
    <w:rsid w:val="004C7EA5"/>
    <w:rsid w:val="004D00B5"/>
    <w:rsid w:val="004D0437"/>
    <w:rsid w:val="004D2376"/>
    <w:rsid w:val="004D2FBF"/>
    <w:rsid w:val="004D3C7A"/>
    <w:rsid w:val="004D405F"/>
    <w:rsid w:val="004D45D0"/>
    <w:rsid w:val="004D48D0"/>
    <w:rsid w:val="004D58DF"/>
    <w:rsid w:val="004D640C"/>
    <w:rsid w:val="004D67CA"/>
    <w:rsid w:val="004D7C70"/>
    <w:rsid w:val="004D7D77"/>
    <w:rsid w:val="004E0037"/>
    <w:rsid w:val="004E0C2D"/>
    <w:rsid w:val="004E14F5"/>
    <w:rsid w:val="004E1AF0"/>
    <w:rsid w:val="004E1F4F"/>
    <w:rsid w:val="004E3211"/>
    <w:rsid w:val="004E4152"/>
    <w:rsid w:val="004E4256"/>
    <w:rsid w:val="004E4C85"/>
    <w:rsid w:val="004E527F"/>
    <w:rsid w:val="004E5496"/>
    <w:rsid w:val="004E60E3"/>
    <w:rsid w:val="004E6B00"/>
    <w:rsid w:val="004E724F"/>
    <w:rsid w:val="004E7B68"/>
    <w:rsid w:val="004F033D"/>
    <w:rsid w:val="004F050D"/>
    <w:rsid w:val="004F126F"/>
    <w:rsid w:val="004F1963"/>
    <w:rsid w:val="004F1E60"/>
    <w:rsid w:val="004F2E00"/>
    <w:rsid w:val="004F3E7F"/>
    <w:rsid w:val="004F52B6"/>
    <w:rsid w:val="004F57ED"/>
    <w:rsid w:val="004F61BC"/>
    <w:rsid w:val="004F62FF"/>
    <w:rsid w:val="004F6E73"/>
    <w:rsid w:val="00502125"/>
    <w:rsid w:val="005024E6"/>
    <w:rsid w:val="0050257D"/>
    <w:rsid w:val="00502D87"/>
    <w:rsid w:val="00504C86"/>
    <w:rsid w:val="00505457"/>
    <w:rsid w:val="00505B99"/>
    <w:rsid w:val="005075A2"/>
    <w:rsid w:val="0051026F"/>
    <w:rsid w:val="005111DA"/>
    <w:rsid w:val="00512626"/>
    <w:rsid w:val="00513709"/>
    <w:rsid w:val="005138CF"/>
    <w:rsid w:val="00513EE4"/>
    <w:rsid w:val="00514335"/>
    <w:rsid w:val="00515EDC"/>
    <w:rsid w:val="0051669B"/>
    <w:rsid w:val="00516B45"/>
    <w:rsid w:val="00517D92"/>
    <w:rsid w:val="00517E0E"/>
    <w:rsid w:val="005215DA"/>
    <w:rsid w:val="0052181C"/>
    <w:rsid w:val="00521B93"/>
    <w:rsid w:val="00521E78"/>
    <w:rsid w:val="00523848"/>
    <w:rsid w:val="005239EF"/>
    <w:rsid w:val="00523B03"/>
    <w:rsid w:val="00524C3F"/>
    <w:rsid w:val="005252F1"/>
    <w:rsid w:val="00526911"/>
    <w:rsid w:val="00526C07"/>
    <w:rsid w:val="00527C35"/>
    <w:rsid w:val="00530341"/>
    <w:rsid w:val="005329FB"/>
    <w:rsid w:val="00534408"/>
    <w:rsid w:val="005360AE"/>
    <w:rsid w:val="00536175"/>
    <w:rsid w:val="00536DE8"/>
    <w:rsid w:val="00537205"/>
    <w:rsid w:val="005374F4"/>
    <w:rsid w:val="0054085E"/>
    <w:rsid w:val="0054265B"/>
    <w:rsid w:val="00542E2F"/>
    <w:rsid w:val="005437BD"/>
    <w:rsid w:val="005447EB"/>
    <w:rsid w:val="005448D5"/>
    <w:rsid w:val="00544DA2"/>
    <w:rsid w:val="0054564E"/>
    <w:rsid w:val="005459C0"/>
    <w:rsid w:val="00545B52"/>
    <w:rsid w:val="005462ED"/>
    <w:rsid w:val="00546745"/>
    <w:rsid w:val="00546C3E"/>
    <w:rsid w:val="0055193E"/>
    <w:rsid w:val="00551A04"/>
    <w:rsid w:val="005524DD"/>
    <w:rsid w:val="005527BA"/>
    <w:rsid w:val="00553CE4"/>
    <w:rsid w:val="005542D9"/>
    <w:rsid w:val="00554925"/>
    <w:rsid w:val="00554B18"/>
    <w:rsid w:val="005550F5"/>
    <w:rsid w:val="00557ED4"/>
    <w:rsid w:val="00557EF1"/>
    <w:rsid w:val="00557F0C"/>
    <w:rsid w:val="00557FEB"/>
    <w:rsid w:val="005603BA"/>
    <w:rsid w:val="00560F44"/>
    <w:rsid w:val="00561AAA"/>
    <w:rsid w:val="0056210E"/>
    <w:rsid w:val="0056275B"/>
    <w:rsid w:val="00562D36"/>
    <w:rsid w:val="005635AD"/>
    <w:rsid w:val="00563781"/>
    <w:rsid w:val="005640F8"/>
    <w:rsid w:val="005644C3"/>
    <w:rsid w:val="00564639"/>
    <w:rsid w:val="005647F8"/>
    <w:rsid w:val="0056508E"/>
    <w:rsid w:val="005651B6"/>
    <w:rsid w:val="0056572C"/>
    <w:rsid w:val="0056586C"/>
    <w:rsid w:val="00565FD0"/>
    <w:rsid w:val="00565FDE"/>
    <w:rsid w:val="005662F1"/>
    <w:rsid w:val="005669DE"/>
    <w:rsid w:val="0056740F"/>
    <w:rsid w:val="005677E4"/>
    <w:rsid w:val="00567CB3"/>
    <w:rsid w:val="00567E11"/>
    <w:rsid w:val="00570024"/>
    <w:rsid w:val="00571F6D"/>
    <w:rsid w:val="00572361"/>
    <w:rsid w:val="0057326B"/>
    <w:rsid w:val="0057410F"/>
    <w:rsid w:val="005758C6"/>
    <w:rsid w:val="00575B38"/>
    <w:rsid w:val="005767B6"/>
    <w:rsid w:val="00577C38"/>
    <w:rsid w:val="00580BB7"/>
    <w:rsid w:val="00581E34"/>
    <w:rsid w:val="00583802"/>
    <w:rsid w:val="0058480B"/>
    <w:rsid w:val="00586EE4"/>
    <w:rsid w:val="00587753"/>
    <w:rsid w:val="005879D6"/>
    <w:rsid w:val="00590387"/>
    <w:rsid w:val="005906AE"/>
    <w:rsid w:val="0059087F"/>
    <w:rsid w:val="00590BA7"/>
    <w:rsid w:val="0059178E"/>
    <w:rsid w:val="005922E5"/>
    <w:rsid w:val="00592A32"/>
    <w:rsid w:val="00592E70"/>
    <w:rsid w:val="00593025"/>
    <w:rsid w:val="00593C25"/>
    <w:rsid w:val="00593E42"/>
    <w:rsid w:val="005944C9"/>
    <w:rsid w:val="005955AC"/>
    <w:rsid w:val="005A03E3"/>
    <w:rsid w:val="005A0BEA"/>
    <w:rsid w:val="005A15B6"/>
    <w:rsid w:val="005A187A"/>
    <w:rsid w:val="005A337D"/>
    <w:rsid w:val="005A4612"/>
    <w:rsid w:val="005A5871"/>
    <w:rsid w:val="005A68D0"/>
    <w:rsid w:val="005A71CD"/>
    <w:rsid w:val="005A75DC"/>
    <w:rsid w:val="005A795F"/>
    <w:rsid w:val="005B029B"/>
    <w:rsid w:val="005B21FE"/>
    <w:rsid w:val="005B2534"/>
    <w:rsid w:val="005B25B7"/>
    <w:rsid w:val="005B2709"/>
    <w:rsid w:val="005B2C13"/>
    <w:rsid w:val="005B3619"/>
    <w:rsid w:val="005B392F"/>
    <w:rsid w:val="005B3B8F"/>
    <w:rsid w:val="005B48C3"/>
    <w:rsid w:val="005B4D5A"/>
    <w:rsid w:val="005B4F76"/>
    <w:rsid w:val="005B6DF8"/>
    <w:rsid w:val="005B7660"/>
    <w:rsid w:val="005B7AB1"/>
    <w:rsid w:val="005B7AD9"/>
    <w:rsid w:val="005B7DA1"/>
    <w:rsid w:val="005C03BF"/>
    <w:rsid w:val="005C0DAB"/>
    <w:rsid w:val="005C0DB1"/>
    <w:rsid w:val="005C1161"/>
    <w:rsid w:val="005C1754"/>
    <w:rsid w:val="005C283C"/>
    <w:rsid w:val="005C4C6E"/>
    <w:rsid w:val="005C4EC1"/>
    <w:rsid w:val="005C6BD7"/>
    <w:rsid w:val="005D1137"/>
    <w:rsid w:val="005D2E63"/>
    <w:rsid w:val="005D2F7F"/>
    <w:rsid w:val="005D40FD"/>
    <w:rsid w:val="005D42A2"/>
    <w:rsid w:val="005D4AFC"/>
    <w:rsid w:val="005D5C95"/>
    <w:rsid w:val="005D6DDB"/>
    <w:rsid w:val="005D6F92"/>
    <w:rsid w:val="005D71AB"/>
    <w:rsid w:val="005E10DA"/>
    <w:rsid w:val="005E192E"/>
    <w:rsid w:val="005E2859"/>
    <w:rsid w:val="005E443B"/>
    <w:rsid w:val="005E4F2A"/>
    <w:rsid w:val="005E60AE"/>
    <w:rsid w:val="005E64CA"/>
    <w:rsid w:val="005E753E"/>
    <w:rsid w:val="005E7549"/>
    <w:rsid w:val="005F00D2"/>
    <w:rsid w:val="005F0D93"/>
    <w:rsid w:val="005F11C3"/>
    <w:rsid w:val="005F1E1A"/>
    <w:rsid w:val="005F2B56"/>
    <w:rsid w:val="005F3826"/>
    <w:rsid w:val="005F3F99"/>
    <w:rsid w:val="005F4BA2"/>
    <w:rsid w:val="005F5431"/>
    <w:rsid w:val="005F767F"/>
    <w:rsid w:val="005F7711"/>
    <w:rsid w:val="005F79F8"/>
    <w:rsid w:val="00601201"/>
    <w:rsid w:val="00602343"/>
    <w:rsid w:val="00602B30"/>
    <w:rsid w:val="00602B61"/>
    <w:rsid w:val="00602EDC"/>
    <w:rsid w:val="00602F2F"/>
    <w:rsid w:val="006056E3"/>
    <w:rsid w:val="00605928"/>
    <w:rsid w:val="0060676E"/>
    <w:rsid w:val="00612688"/>
    <w:rsid w:val="00612698"/>
    <w:rsid w:val="0061305C"/>
    <w:rsid w:val="00613D57"/>
    <w:rsid w:val="00613F06"/>
    <w:rsid w:val="0061483B"/>
    <w:rsid w:val="006148A0"/>
    <w:rsid w:val="00615EED"/>
    <w:rsid w:val="006201C7"/>
    <w:rsid w:val="00620BE1"/>
    <w:rsid w:val="00620BE5"/>
    <w:rsid w:val="0062159D"/>
    <w:rsid w:val="00622B16"/>
    <w:rsid w:val="00622F03"/>
    <w:rsid w:val="00623203"/>
    <w:rsid w:val="0062364B"/>
    <w:rsid w:val="006249DD"/>
    <w:rsid w:val="00624A8E"/>
    <w:rsid w:val="00624C5B"/>
    <w:rsid w:val="00625A60"/>
    <w:rsid w:val="00625EAD"/>
    <w:rsid w:val="006270E1"/>
    <w:rsid w:val="006275CD"/>
    <w:rsid w:val="00627E33"/>
    <w:rsid w:val="0063007B"/>
    <w:rsid w:val="00631809"/>
    <w:rsid w:val="00631842"/>
    <w:rsid w:val="006324CB"/>
    <w:rsid w:val="006343D9"/>
    <w:rsid w:val="006348E9"/>
    <w:rsid w:val="00635625"/>
    <w:rsid w:val="006361A8"/>
    <w:rsid w:val="00640055"/>
    <w:rsid w:val="00641326"/>
    <w:rsid w:val="0064298A"/>
    <w:rsid w:val="0064409C"/>
    <w:rsid w:val="006455D5"/>
    <w:rsid w:val="00646BE4"/>
    <w:rsid w:val="00646E85"/>
    <w:rsid w:val="00647A94"/>
    <w:rsid w:val="00647B7B"/>
    <w:rsid w:val="00651809"/>
    <w:rsid w:val="00654535"/>
    <w:rsid w:val="00654C27"/>
    <w:rsid w:val="006559D2"/>
    <w:rsid w:val="00655B78"/>
    <w:rsid w:val="00655C5C"/>
    <w:rsid w:val="0065620A"/>
    <w:rsid w:val="006564C7"/>
    <w:rsid w:val="006571B1"/>
    <w:rsid w:val="006573D3"/>
    <w:rsid w:val="00657965"/>
    <w:rsid w:val="006608AC"/>
    <w:rsid w:val="00660C2A"/>
    <w:rsid w:val="00664C55"/>
    <w:rsid w:val="00664D73"/>
    <w:rsid w:val="006651F4"/>
    <w:rsid w:val="00665FFC"/>
    <w:rsid w:val="00666B3D"/>
    <w:rsid w:val="00667295"/>
    <w:rsid w:val="00667BEA"/>
    <w:rsid w:val="00667F96"/>
    <w:rsid w:val="006701FA"/>
    <w:rsid w:val="006702D6"/>
    <w:rsid w:val="00674682"/>
    <w:rsid w:val="00675337"/>
    <w:rsid w:val="00676529"/>
    <w:rsid w:val="00680125"/>
    <w:rsid w:val="00680DA8"/>
    <w:rsid w:val="0068383F"/>
    <w:rsid w:val="006848A2"/>
    <w:rsid w:val="00684A80"/>
    <w:rsid w:val="006852FC"/>
    <w:rsid w:val="006856A7"/>
    <w:rsid w:val="00686720"/>
    <w:rsid w:val="00691DFA"/>
    <w:rsid w:val="0069392D"/>
    <w:rsid w:val="0069456A"/>
    <w:rsid w:val="00694EDF"/>
    <w:rsid w:val="00697822"/>
    <w:rsid w:val="006A0039"/>
    <w:rsid w:val="006A0F47"/>
    <w:rsid w:val="006A1EF2"/>
    <w:rsid w:val="006A206D"/>
    <w:rsid w:val="006A26FF"/>
    <w:rsid w:val="006A29E7"/>
    <w:rsid w:val="006A3C91"/>
    <w:rsid w:val="006A3E3C"/>
    <w:rsid w:val="006A4F93"/>
    <w:rsid w:val="006A5D25"/>
    <w:rsid w:val="006A679E"/>
    <w:rsid w:val="006A6B68"/>
    <w:rsid w:val="006B0352"/>
    <w:rsid w:val="006B0832"/>
    <w:rsid w:val="006B0AAE"/>
    <w:rsid w:val="006B109A"/>
    <w:rsid w:val="006B1149"/>
    <w:rsid w:val="006B1C07"/>
    <w:rsid w:val="006B2E61"/>
    <w:rsid w:val="006B32DF"/>
    <w:rsid w:val="006B354E"/>
    <w:rsid w:val="006B3932"/>
    <w:rsid w:val="006B4E03"/>
    <w:rsid w:val="006B784E"/>
    <w:rsid w:val="006B7897"/>
    <w:rsid w:val="006C205E"/>
    <w:rsid w:val="006C35C3"/>
    <w:rsid w:val="006C3A42"/>
    <w:rsid w:val="006C4135"/>
    <w:rsid w:val="006C451C"/>
    <w:rsid w:val="006C4F4A"/>
    <w:rsid w:val="006C6EEE"/>
    <w:rsid w:val="006C7118"/>
    <w:rsid w:val="006D080A"/>
    <w:rsid w:val="006D0F91"/>
    <w:rsid w:val="006D2CBD"/>
    <w:rsid w:val="006D468C"/>
    <w:rsid w:val="006D56BF"/>
    <w:rsid w:val="006D5E67"/>
    <w:rsid w:val="006D6507"/>
    <w:rsid w:val="006D77E1"/>
    <w:rsid w:val="006D79AD"/>
    <w:rsid w:val="006E0E09"/>
    <w:rsid w:val="006E1D6D"/>
    <w:rsid w:val="006E1D90"/>
    <w:rsid w:val="006E3E8D"/>
    <w:rsid w:val="006E42E1"/>
    <w:rsid w:val="006E4999"/>
    <w:rsid w:val="006E4C59"/>
    <w:rsid w:val="006E5095"/>
    <w:rsid w:val="006E54C2"/>
    <w:rsid w:val="006E62FC"/>
    <w:rsid w:val="006E65DE"/>
    <w:rsid w:val="006E6A60"/>
    <w:rsid w:val="006E7BD6"/>
    <w:rsid w:val="006F0DBE"/>
    <w:rsid w:val="006F1C14"/>
    <w:rsid w:val="006F2889"/>
    <w:rsid w:val="006F28CA"/>
    <w:rsid w:val="006F306D"/>
    <w:rsid w:val="006F37A3"/>
    <w:rsid w:val="006F3A7E"/>
    <w:rsid w:val="006F44EE"/>
    <w:rsid w:val="006F75D9"/>
    <w:rsid w:val="00700B00"/>
    <w:rsid w:val="0070109D"/>
    <w:rsid w:val="007020B1"/>
    <w:rsid w:val="007040BD"/>
    <w:rsid w:val="00704493"/>
    <w:rsid w:val="0070724A"/>
    <w:rsid w:val="007072B1"/>
    <w:rsid w:val="00707F18"/>
    <w:rsid w:val="00710481"/>
    <w:rsid w:val="00711934"/>
    <w:rsid w:val="007136AF"/>
    <w:rsid w:val="00713EE6"/>
    <w:rsid w:val="007146F7"/>
    <w:rsid w:val="00714EFC"/>
    <w:rsid w:val="00715192"/>
    <w:rsid w:val="007151F6"/>
    <w:rsid w:val="0071528B"/>
    <w:rsid w:val="00717B62"/>
    <w:rsid w:val="00717B8F"/>
    <w:rsid w:val="00717C23"/>
    <w:rsid w:val="007200D0"/>
    <w:rsid w:val="007201D3"/>
    <w:rsid w:val="007207B1"/>
    <w:rsid w:val="00720A06"/>
    <w:rsid w:val="00720A79"/>
    <w:rsid w:val="00722276"/>
    <w:rsid w:val="007222FD"/>
    <w:rsid w:val="00723097"/>
    <w:rsid w:val="00723BD4"/>
    <w:rsid w:val="00723E91"/>
    <w:rsid w:val="00724918"/>
    <w:rsid w:val="00724BE8"/>
    <w:rsid w:val="00724D82"/>
    <w:rsid w:val="00725B1B"/>
    <w:rsid w:val="00726379"/>
    <w:rsid w:val="00727AE6"/>
    <w:rsid w:val="00732C0D"/>
    <w:rsid w:val="00733E40"/>
    <w:rsid w:val="00733FC0"/>
    <w:rsid w:val="00735C9A"/>
    <w:rsid w:val="00735F7A"/>
    <w:rsid w:val="007375A4"/>
    <w:rsid w:val="00737682"/>
    <w:rsid w:val="007405C1"/>
    <w:rsid w:val="00740EFE"/>
    <w:rsid w:val="00740F31"/>
    <w:rsid w:val="00740FC8"/>
    <w:rsid w:val="00741640"/>
    <w:rsid w:val="00741889"/>
    <w:rsid w:val="007422DA"/>
    <w:rsid w:val="007425C2"/>
    <w:rsid w:val="00742CBB"/>
    <w:rsid w:val="00742CFB"/>
    <w:rsid w:val="007431BC"/>
    <w:rsid w:val="00743B25"/>
    <w:rsid w:val="00744D9F"/>
    <w:rsid w:val="0074747F"/>
    <w:rsid w:val="00747F78"/>
    <w:rsid w:val="0075068F"/>
    <w:rsid w:val="007511F5"/>
    <w:rsid w:val="0075168F"/>
    <w:rsid w:val="00751929"/>
    <w:rsid w:val="00751939"/>
    <w:rsid w:val="00753D71"/>
    <w:rsid w:val="00754311"/>
    <w:rsid w:val="007544E0"/>
    <w:rsid w:val="0075455A"/>
    <w:rsid w:val="007545E1"/>
    <w:rsid w:val="00754D3A"/>
    <w:rsid w:val="00755649"/>
    <w:rsid w:val="007561BA"/>
    <w:rsid w:val="007574F9"/>
    <w:rsid w:val="00757C8C"/>
    <w:rsid w:val="0076226E"/>
    <w:rsid w:val="00762AEA"/>
    <w:rsid w:val="0076339C"/>
    <w:rsid w:val="0076458E"/>
    <w:rsid w:val="00765B7D"/>
    <w:rsid w:val="0076666F"/>
    <w:rsid w:val="00766F60"/>
    <w:rsid w:val="00767A08"/>
    <w:rsid w:val="00767DF2"/>
    <w:rsid w:val="00767EBF"/>
    <w:rsid w:val="0077090C"/>
    <w:rsid w:val="00770BF3"/>
    <w:rsid w:val="007729FF"/>
    <w:rsid w:val="00775B9C"/>
    <w:rsid w:val="00775BB8"/>
    <w:rsid w:val="007762D2"/>
    <w:rsid w:val="007768B9"/>
    <w:rsid w:val="00777DBD"/>
    <w:rsid w:val="00780D12"/>
    <w:rsid w:val="00780ECC"/>
    <w:rsid w:val="0078278A"/>
    <w:rsid w:val="00782CB7"/>
    <w:rsid w:val="0078333F"/>
    <w:rsid w:val="0078354E"/>
    <w:rsid w:val="007835D5"/>
    <w:rsid w:val="0078378C"/>
    <w:rsid w:val="007838AE"/>
    <w:rsid w:val="00785610"/>
    <w:rsid w:val="00786DEC"/>
    <w:rsid w:val="00787BA5"/>
    <w:rsid w:val="00790174"/>
    <w:rsid w:val="0079151D"/>
    <w:rsid w:val="00792BBA"/>
    <w:rsid w:val="00793712"/>
    <w:rsid w:val="00796E55"/>
    <w:rsid w:val="007A0760"/>
    <w:rsid w:val="007A0E37"/>
    <w:rsid w:val="007A1EC6"/>
    <w:rsid w:val="007A1F60"/>
    <w:rsid w:val="007A228F"/>
    <w:rsid w:val="007A2827"/>
    <w:rsid w:val="007A2C09"/>
    <w:rsid w:val="007A2E28"/>
    <w:rsid w:val="007A311C"/>
    <w:rsid w:val="007A39F6"/>
    <w:rsid w:val="007A3E35"/>
    <w:rsid w:val="007A41DA"/>
    <w:rsid w:val="007A4620"/>
    <w:rsid w:val="007A5603"/>
    <w:rsid w:val="007A60BE"/>
    <w:rsid w:val="007A6C37"/>
    <w:rsid w:val="007A6FED"/>
    <w:rsid w:val="007A7AAB"/>
    <w:rsid w:val="007B03F3"/>
    <w:rsid w:val="007B1E22"/>
    <w:rsid w:val="007B1EE8"/>
    <w:rsid w:val="007B212F"/>
    <w:rsid w:val="007B48BD"/>
    <w:rsid w:val="007B4E5B"/>
    <w:rsid w:val="007B59D0"/>
    <w:rsid w:val="007B6D6F"/>
    <w:rsid w:val="007B734C"/>
    <w:rsid w:val="007C0601"/>
    <w:rsid w:val="007C0BAE"/>
    <w:rsid w:val="007C1026"/>
    <w:rsid w:val="007C18C1"/>
    <w:rsid w:val="007C1956"/>
    <w:rsid w:val="007C27C7"/>
    <w:rsid w:val="007C330B"/>
    <w:rsid w:val="007C35CB"/>
    <w:rsid w:val="007C3ADB"/>
    <w:rsid w:val="007C4C42"/>
    <w:rsid w:val="007C55CD"/>
    <w:rsid w:val="007C6C2A"/>
    <w:rsid w:val="007C7179"/>
    <w:rsid w:val="007C72F9"/>
    <w:rsid w:val="007D1192"/>
    <w:rsid w:val="007D281D"/>
    <w:rsid w:val="007D2BA9"/>
    <w:rsid w:val="007D414B"/>
    <w:rsid w:val="007D4384"/>
    <w:rsid w:val="007D49CB"/>
    <w:rsid w:val="007D4C0B"/>
    <w:rsid w:val="007D5BDD"/>
    <w:rsid w:val="007D610E"/>
    <w:rsid w:val="007D707F"/>
    <w:rsid w:val="007D7840"/>
    <w:rsid w:val="007E01F8"/>
    <w:rsid w:val="007E057F"/>
    <w:rsid w:val="007E2195"/>
    <w:rsid w:val="007E2DE1"/>
    <w:rsid w:val="007E30F1"/>
    <w:rsid w:val="007E388B"/>
    <w:rsid w:val="007E39A5"/>
    <w:rsid w:val="007E4EEE"/>
    <w:rsid w:val="007E6ABF"/>
    <w:rsid w:val="007E6B6A"/>
    <w:rsid w:val="007E74DF"/>
    <w:rsid w:val="007F0B23"/>
    <w:rsid w:val="007F1391"/>
    <w:rsid w:val="007F14FB"/>
    <w:rsid w:val="007F157F"/>
    <w:rsid w:val="007F2DA8"/>
    <w:rsid w:val="007F4546"/>
    <w:rsid w:val="007F4CA0"/>
    <w:rsid w:val="007F65E8"/>
    <w:rsid w:val="007F74D2"/>
    <w:rsid w:val="008001EB"/>
    <w:rsid w:val="0080022C"/>
    <w:rsid w:val="00802FFA"/>
    <w:rsid w:val="00803266"/>
    <w:rsid w:val="0080415C"/>
    <w:rsid w:val="00804527"/>
    <w:rsid w:val="00804C14"/>
    <w:rsid w:val="00805BE7"/>
    <w:rsid w:val="008065F6"/>
    <w:rsid w:val="00806785"/>
    <w:rsid w:val="00806EC4"/>
    <w:rsid w:val="0080700F"/>
    <w:rsid w:val="00810017"/>
    <w:rsid w:val="00810076"/>
    <w:rsid w:val="00811160"/>
    <w:rsid w:val="00811C4B"/>
    <w:rsid w:val="00811FCB"/>
    <w:rsid w:val="0081217C"/>
    <w:rsid w:val="00813505"/>
    <w:rsid w:val="00813EA5"/>
    <w:rsid w:val="008140A0"/>
    <w:rsid w:val="00814C3C"/>
    <w:rsid w:val="00814CEA"/>
    <w:rsid w:val="0081641E"/>
    <w:rsid w:val="00817462"/>
    <w:rsid w:val="0082022D"/>
    <w:rsid w:val="00820EA3"/>
    <w:rsid w:val="008231EF"/>
    <w:rsid w:val="0082492F"/>
    <w:rsid w:val="00824F08"/>
    <w:rsid w:val="00827841"/>
    <w:rsid w:val="008336A0"/>
    <w:rsid w:val="00836070"/>
    <w:rsid w:val="0083615D"/>
    <w:rsid w:val="0084177E"/>
    <w:rsid w:val="008424DC"/>
    <w:rsid w:val="00842BAF"/>
    <w:rsid w:val="008434E9"/>
    <w:rsid w:val="00843A3A"/>
    <w:rsid w:val="00843D2A"/>
    <w:rsid w:val="00844CDB"/>
    <w:rsid w:val="00844E2C"/>
    <w:rsid w:val="00844E5D"/>
    <w:rsid w:val="00847A66"/>
    <w:rsid w:val="00847B28"/>
    <w:rsid w:val="008505A7"/>
    <w:rsid w:val="0085090A"/>
    <w:rsid w:val="00850F61"/>
    <w:rsid w:val="00851B8B"/>
    <w:rsid w:val="00851F35"/>
    <w:rsid w:val="008522F2"/>
    <w:rsid w:val="0085275C"/>
    <w:rsid w:val="00853A93"/>
    <w:rsid w:val="0085419C"/>
    <w:rsid w:val="00854276"/>
    <w:rsid w:val="008563D9"/>
    <w:rsid w:val="00856E49"/>
    <w:rsid w:val="00857E80"/>
    <w:rsid w:val="00861074"/>
    <w:rsid w:val="008615E8"/>
    <w:rsid w:val="008631CB"/>
    <w:rsid w:val="0086480F"/>
    <w:rsid w:val="00864A75"/>
    <w:rsid w:val="008651E1"/>
    <w:rsid w:val="00865D5D"/>
    <w:rsid w:val="0086651B"/>
    <w:rsid w:val="008668AF"/>
    <w:rsid w:val="00866C73"/>
    <w:rsid w:val="008672AD"/>
    <w:rsid w:val="0086762D"/>
    <w:rsid w:val="00867787"/>
    <w:rsid w:val="008677C5"/>
    <w:rsid w:val="008678F9"/>
    <w:rsid w:val="008679C6"/>
    <w:rsid w:val="008704C3"/>
    <w:rsid w:val="00870522"/>
    <w:rsid w:val="008714F7"/>
    <w:rsid w:val="0087423B"/>
    <w:rsid w:val="008742B0"/>
    <w:rsid w:val="00874550"/>
    <w:rsid w:val="00874F7D"/>
    <w:rsid w:val="00875013"/>
    <w:rsid w:val="00875E13"/>
    <w:rsid w:val="00875EC7"/>
    <w:rsid w:val="00875FFC"/>
    <w:rsid w:val="00876520"/>
    <w:rsid w:val="008765D2"/>
    <w:rsid w:val="00877B10"/>
    <w:rsid w:val="00881FA5"/>
    <w:rsid w:val="00882127"/>
    <w:rsid w:val="00882508"/>
    <w:rsid w:val="00883508"/>
    <w:rsid w:val="00886B36"/>
    <w:rsid w:val="0088700E"/>
    <w:rsid w:val="008907F0"/>
    <w:rsid w:val="008914D3"/>
    <w:rsid w:val="008918D1"/>
    <w:rsid w:val="00892BA3"/>
    <w:rsid w:val="00893794"/>
    <w:rsid w:val="00894432"/>
    <w:rsid w:val="008944E9"/>
    <w:rsid w:val="00894863"/>
    <w:rsid w:val="00894D86"/>
    <w:rsid w:val="00895059"/>
    <w:rsid w:val="008953FD"/>
    <w:rsid w:val="00895B6F"/>
    <w:rsid w:val="00896207"/>
    <w:rsid w:val="008A2B4D"/>
    <w:rsid w:val="008A32E4"/>
    <w:rsid w:val="008A424B"/>
    <w:rsid w:val="008A4C9C"/>
    <w:rsid w:val="008A4E16"/>
    <w:rsid w:val="008A5ED0"/>
    <w:rsid w:val="008A5F87"/>
    <w:rsid w:val="008A73F1"/>
    <w:rsid w:val="008B1604"/>
    <w:rsid w:val="008B238A"/>
    <w:rsid w:val="008B244C"/>
    <w:rsid w:val="008B2730"/>
    <w:rsid w:val="008B278E"/>
    <w:rsid w:val="008B2C78"/>
    <w:rsid w:val="008B3D83"/>
    <w:rsid w:val="008B42C3"/>
    <w:rsid w:val="008B4DCA"/>
    <w:rsid w:val="008B5C81"/>
    <w:rsid w:val="008B6334"/>
    <w:rsid w:val="008B6612"/>
    <w:rsid w:val="008B6B45"/>
    <w:rsid w:val="008B763A"/>
    <w:rsid w:val="008C07CF"/>
    <w:rsid w:val="008C15BC"/>
    <w:rsid w:val="008C1788"/>
    <w:rsid w:val="008C1961"/>
    <w:rsid w:val="008C2A0B"/>
    <w:rsid w:val="008C2E29"/>
    <w:rsid w:val="008C303F"/>
    <w:rsid w:val="008C3C45"/>
    <w:rsid w:val="008C4B8D"/>
    <w:rsid w:val="008C52EF"/>
    <w:rsid w:val="008C66AC"/>
    <w:rsid w:val="008C6F57"/>
    <w:rsid w:val="008C7593"/>
    <w:rsid w:val="008D0108"/>
    <w:rsid w:val="008D0308"/>
    <w:rsid w:val="008D1879"/>
    <w:rsid w:val="008D2295"/>
    <w:rsid w:val="008D29DD"/>
    <w:rsid w:val="008D3526"/>
    <w:rsid w:val="008D385B"/>
    <w:rsid w:val="008D7076"/>
    <w:rsid w:val="008D7329"/>
    <w:rsid w:val="008D74CF"/>
    <w:rsid w:val="008E06CE"/>
    <w:rsid w:val="008E0D87"/>
    <w:rsid w:val="008E0D9A"/>
    <w:rsid w:val="008E1E6F"/>
    <w:rsid w:val="008E2524"/>
    <w:rsid w:val="008E25FB"/>
    <w:rsid w:val="008E2687"/>
    <w:rsid w:val="008E2EB6"/>
    <w:rsid w:val="008E3322"/>
    <w:rsid w:val="008E42E6"/>
    <w:rsid w:val="008E5170"/>
    <w:rsid w:val="008E5C07"/>
    <w:rsid w:val="008E5D93"/>
    <w:rsid w:val="008E7B8A"/>
    <w:rsid w:val="008E7FBD"/>
    <w:rsid w:val="008F1F7D"/>
    <w:rsid w:val="008F3739"/>
    <w:rsid w:val="008F474D"/>
    <w:rsid w:val="008F66B5"/>
    <w:rsid w:val="008F7305"/>
    <w:rsid w:val="00900EF9"/>
    <w:rsid w:val="009016B2"/>
    <w:rsid w:val="00902B4E"/>
    <w:rsid w:val="00902C1A"/>
    <w:rsid w:val="00903427"/>
    <w:rsid w:val="009043DB"/>
    <w:rsid w:val="00904505"/>
    <w:rsid w:val="00904FB1"/>
    <w:rsid w:val="0090547B"/>
    <w:rsid w:val="00905E1F"/>
    <w:rsid w:val="0090758A"/>
    <w:rsid w:val="00907DE4"/>
    <w:rsid w:val="00907E07"/>
    <w:rsid w:val="009104BC"/>
    <w:rsid w:val="009110E0"/>
    <w:rsid w:val="009116F1"/>
    <w:rsid w:val="009124F6"/>
    <w:rsid w:val="009134B5"/>
    <w:rsid w:val="009150BB"/>
    <w:rsid w:val="00916325"/>
    <w:rsid w:val="009163C3"/>
    <w:rsid w:val="00916680"/>
    <w:rsid w:val="0092025B"/>
    <w:rsid w:val="0092129E"/>
    <w:rsid w:val="009213A2"/>
    <w:rsid w:val="00921B3E"/>
    <w:rsid w:val="00921F4B"/>
    <w:rsid w:val="00922E9F"/>
    <w:rsid w:val="009264AF"/>
    <w:rsid w:val="00926D7F"/>
    <w:rsid w:val="00926E36"/>
    <w:rsid w:val="0092717F"/>
    <w:rsid w:val="0092764F"/>
    <w:rsid w:val="009278A6"/>
    <w:rsid w:val="00930F61"/>
    <w:rsid w:val="0093334E"/>
    <w:rsid w:val="009342C0"/>
    <w:rsid w:val="0093470F"/>
    <w:rsid w:val="00934A50"/>
    <w:rsid w:val="009352A1"/>
    <w:rsid w:val="00935312"/>
    <w:rsid w:val="00937527"/>
    <w:rsid w:val="009403C2"/>
    <w:rsid w:val="00941BD0"/>
    <w:rsid w:val="00942FBF"/>
    <w:rsid w:val="009434F7"/>
    <w:rsid w:val="00943A6F"/>
    <w:rsid w:val="00943CE2"/>
    <w:rsid w:val="00944B8B"/>
    <w:rsid w:val="00944C98"/>
    <w:rsid w:val="009466CD"/>
    <w:rsid w:val="009467CB"/>
    <w:rsid w:val="00946838"/>
    <w:rsid w:val="00946F15"/>
    <w:rsid w:val="00951641"/>
    <w:rsid w:val="00951D7B"/>
    <w:rsid w:val="00953437"/>
    <w:rsid w:val="009537FB"/>
    <w:rsid w:val="0095421A"/>
    <w:rsid w:val="0095431B"/>
    <w:rsid w:val="00954C66"/>
    <w:rsid w:val="00955D4E"/>
    <w:rsid w:val="00955D97"/>
    <w:rsid w:val="009562CE"/>
    <w:rsid w:val="0095682C"/>
    <w:rsid w:val="00957319"/>
    <w:rsid w:val="009579DE"/>
    <w:rsid w:val="00963FE1"/>
    <w:rsid w:val="0096431A"/>
    <w:rsid w:val="00964DA5"/>
    <w:rsid w:val="00966DB3"/>
    <w:rsid w:val="00966DB7"/>
    <w:rsid w:val="00967904"/>
    <w:rsid w:val="00967ED8"/>
    <w:rsid w:val="0097029B"/>
    <w:rsid w:val="009703B8"/>
    <w:rsid w:val="00970D3E"/>
    <w:rsid w:val="00971CB4"/>
    <w:rsid w:val="00972907"/>
    <w:rsid w:val="00973234"/>
    <w:rsid w:val="009755EB"/>
    <w:rsid w:val="00975709"/>
    <w:rsid w:val="00975B49"/>
    <w:rsid w:val="00977B09"/>
    <w:rsid w:val="009800CE"/>
    <w:rsid w:val="00981341"/>
    <w:rsid w:val="00981375"/>
    <w:rsid w:val="009817E7"/>
    <w:rsid w:val="00983234"/>
    <w:rsid w:val="0098448C"/>
    <w:rsid w:val="0098481F"/>
    <w:rsid w:val="00984CC1"/>
    <w:rsid w:val="00985254"/>
    <w:rsid w:val="009852F0"/>
    <w:rsid w:val="00985DCA"/>
    <w:rsid w:val="00987577"/>
    <w:rsid w:val="009878EA"/>
    <w:rsid w:val="009908E2"/>
    <w:rsid w:val="00993E62"/>
    <w:rsid w:val="00994357"/>
    <w:rsid w:val="009957C4"/>
    <w:rsid w:val="00995858"/>
    <w:rsid w:val="00997341"/>
    <w:rsid w:val="009A1B0F"/>
    <w:rsid w:val="009A2275"/>
    <w:rsid w:val="009A23CA"/>
    <w:rsid w:val="009A2C49"/>
    <w:rsid w:val="009A306C"/>
    <w:rsid w:val="009A5211"/>
    <w:rsid w:val="009A55D6"/>
    <w:rsid w:val="009A56EF"/>
    <w:rsid w:val="009A6EF8"/>
    <w:rsid w:val="009A769F"/>
    <w:rsid w:val="009B050D"/>
    <w:rsid w:val="009B1BB4"/>
    <w:rsid w:val="009B2615"/>
    <w:rsid w:val="009B425A"/>
    <w:rsid w:val="009B4FC7"/>
    <w:rsid w:val="009B535D"/>
    <w:rsid w:val="009B58DD"/>
    <w:rsid w:val="009B5B0A"/>
    <w:rsid w:val="009B7EAE"/>
    <w:rsid w:val="009C1212"/>
    <w:rsid w:val="009C152E"/>
    <w:rsid w:val="009C2138"/>
    <w:rsid w:val="009C3912"/>
    <w:rsid w:val="009C4754"/>
    <w:rsid w:val="009C4929"/>
    <w:rsid w:val="009C5268"/>
    <w:rsid w:val="009C54A3"/>
    <w:rsid w:val="009C67B2"/>
    <w:rsid w:val="009C76AA"/>
    <w:rsid w:val="009D0685"/>
    <w:rsid w:val="009D15FB"/>
    <w:rsid w:val="009D1F8C"/>
    <w:rsid w:val="009D23AB"/>
    <w:rsid w:val="009D314F"/>
    <w:rsid w:val="009D3A84"/>
    <w:rsid w:val="009D41AD"/>
    <w:rsid w:val="009D4E7D"/>
    <w:rsid w:val="009D4EC7"/>
    <w:rsid w:val="009D4F68"/>
    <w:rsid w:val="009D531F"/>
    <w:rsid w:val="009D6466"/>
    <w:rsid w:val="009D6B4B"/>
    <w:rsid w:val="009D7442"/>
    <w:rsid w:val="009E0302"/>
    <w:rsid w:val="009E103B"/>
    <w:rsid w:val="009E13C2"/>
    <w:rsid w:val="009E1D41"/>
    <w:rsid w:val="009E21A3"/>
    <w:rsid w:val="009E2BA5"/>
    <w:rsid w:val="009E3121"/>
    <w:rsid w:val="009E35F7"/>
    <w:rsid w:val="009E430B"/>
    <w:rsid w:val="009E43DF"/>
    <w:rsid w:val="009E5017"/>
    <w:rsid w:val="009E5A10"/>
    <w:rsid w:val="009E676C"/>
    <w:rsid w:val="009E7835"/>
    <w:rsid w:val="009F06C9"/>
    <w:rsid w:val="009F1080"/>
    <w:rsid w:val="009F3472"/>
    <w:rsid w:val="009F364D"/>
    <w:rsid w:val="009F36D9"/>
    <w:rsid w:val="009F37AF"/>
    <w:rsid w:val="009F3BBB"/>
    <w:rsid w:val="009F4BD4"/>
    <w:rsid w:val="009F61CD"/>
    <w:rsid w:val="009F6CF1"/>
    <w:rsid w:val="009F7346"/>
    <w:rsid w:val="009F7B13"/>
    <w:rsid w:val="00A006C0"/>
    <w:rsid w:val="00A0074E"/>
    <w:rsid w:val="00A0116E"/>
    <w:rsid w:val="00A01FB2"/>
    <w:rsid w:val="00A021FC"/>
    <w:rsid w:val="00A0350D"/>
    <w:rsid w:val="00A043A4"/>
    <w:rsid w:val="00A0460D"/>
    <w:rsid w:val="00A049D2"/>
    <w:rsid w:val="00A04B92"/>
    <w:rsid w:val="00A0513C"/>
    <w:rsid w:val="00A052AC"/>
    <w:rsid w:val="00A05673"/>
    <w:rsid w:val="00A05809"/>
    <w:rsid w:val="00A05A37"/>
    <w:rsid w:val="00A067FF"/>
    <w:rsid w:val="00A06B93"/>
    <w:rsid w:val="00A07E40"/>
    <w:rsid w:val="00A1044C"/>
    <w:rsid w:val="00A11817"/>
    <w:rsid w:val="00A12952"/>
    <w:rsid w:val="00A132A4"/>
    <w:rsid w:val="00A1514A"/>
    <w:rsid w:val="00A15325"/>
    <w:rsid w:val="00A16B48"/>
    <w:rsid w:val="00A16DBF"/>
    <w:rsid w:val="00A17F88"/>
    <w:rsid w:val="00A207C6"/>
    <w:rsid w:val="00A208C7"/>
    <w:rsid w:val="00A21490"/>
    <w:rsid w:val="00A23B93"/>
    <w:rsid w:val="00A25066"/>
    <w:rsid w:val="00A267B5"/>
    <w:rsid w:val="00A2735E"/>
    <w:rsid w:val="00A27E39"/>
    <w:rsid w:val="00A30881"/>
    <w:rsid w:val="00A30FF6"/>
    <w:rsid w:val="00A310E8"/>
    <w:rsid w:val="00A3161D"/>
    <w:rsid w:val="00A34010"/>
    <w:rsid w:val="00A342DE"/>
    <w:rsid w:val="00A35074"/>
    <w:rsid w:val="00A35A94"/>
    <w:rsid w:val="00A364B7"/>
    <w:rsid w:val="00A37625"/>
    <w:rsid w:val="00A404AB"/>
    <w:rsid w:val="00A4057F"/>
    <w:rsid w:val="00A408C8"/>
    <w:rsid w:val="00A40B57"/>
    <w:rsid w:val="00A419A6"/>
    <w:rsid w:val="00A422FE"/>
    <w:rsid w:val="00A43497"/>
    <w:rsid w:val="00A43DB4"/>
    <w:rsid w:val="00A43E72"/>
    <w:rsid w:val="00A45A4D"/>
    <w:rsid w:val="00A5035B"/>
    <w:rsid w:val="00A503CC"/>
    <w:rsid w:val="00A50F36"/>
    <w:rsid w:val="00A523AA"/>
    <w:rsid w:val="00A52FA0"/>
    <w:rsid w:val="00A5397D"/>
    <w:rsid w:val="00A54051"/>
    <w:rsid w:val="00A56801"/>
    <w:rsid w:val="00A571E8"/>
    <w:rsid w:val="00A57229"/>
    <w:rsid w:val="00A574C7"/>
    <w:rsid w:val="00A61523"/>
    <w:rsid w:val="00A6204F"/>
    <w:rsid w:val="00A6380B"/>
    <w:rsid w:val="00A63EBB"/>
    <w:rsid w:val="00A6440A"/>
    <w:rsid w:val="00A6479E"/>
    <w:rsid w:val="00A65430"/>
    <w:rsid w:val="00A656CF"/>
    <w:rsid w:val="00A6657B"/>
    <w:rsid w:val="00A67227"/>
    <w:rsid w:val="00A705D4"/>
    <w:rsid w:val="00A71059"/>
    <w:rsid w:val="00A71A4D"/>
    <w:rsid w:val="00A72528"/>
    <w:rsid w:val="00A73432"/>
    <w:rsid w:val="00A736BD"/>
    <w:rsid w:val="00A73FD6"/>
    <w:rsid w:val="00A74035"/>
    <w:rsid w:val="00A74B42"/>
    <w:rsid w:val="00A7649A"/>
    <w:rsid w:val="00A76950"/>
    <w:rsid w:val="00A76CC5"/>
    <w:rsid w:val="00A773EF"/>
    <w:rsid w:val="00A77884"/>
    <w:rsid w:val="00A81015"/>
    <w:rsid w:val="00A82F15"/>
    <w:rsid w:val="00A83516"/>
    <w:rsid w:val="00A836FC"/>
    <w:rsid w:val="00A874EC"/>
    <w:rsid w:val="00A87850"/>
    <w:rsid w:val="00A87B18"/>
    <w:rsid w:val="00A87F4E"/>
    <w:rsid w:val="00A87F71"/>
    <w:rsid w:val="00A90F90"/>
    <w:rsid w:val="00A92BD3"/>
    <w:rsid w:val="00A92FF8"/>
    <w:rsid w:val="00A93AA4"/>
    <w:rsid w:val="00A94540"/>
    <w:rsid w:val="00A94E3E"/>
    <w:rsid w:val="00A95096"/>
    <w:rsid w:val="00A95E9B"/>
    <w:rsid w:val="00A97627"/>
    <w:rsid w:val="00AA1964"/>
    <w:rsid w:val="00AA1B29"/>
    <w:rsid w:val="00AA1ED9"/>
    <w:rsid w:val="00AA1F8E"/>
    <w:rsid w:val="00AA262D"/>
    <w:rsid w:val="00AA3174"/>
    <w:rsid w:val="00AA49E6"/>
    <w:rsid w:val="00AA612A"/>
    <w:rsid w:val="00AA67A3"/>
    <w:rsid w:val="00AB0527"/>
    <w:rsid w:val="00AB3347"/>
    <w:rsid w:val="00AB33FD"/>
    <w:rsid w:val="00AB3555"/>
    <w:rsid w:val="00AB39DE"/>
    <w:rsid w:val="00AB3FCD"/>
    <w:rsid w:val="00AB47DC"/>
    <w:rsid w:val="00AB4C89"/>
    <w:rsid w:val="00AB5972"/>
    <w:rsid w:val="00AB6EA1"/>
    <w:rsid w:val="00AB7819"/>
    <w:rsid w:val="00AC0FAC"/>
    <w:rsid w:val="00AC1045"/>
    <w:rsid w:val="00AC17E1"/>
    <w:rsid w:val="00AC35D9"/>
    <w:rsid w:val="00AC425C"/>
    <w:rsid w:val="00AC42E6"/>
    <w:rsid w:val="00AC4332"/>
    <w:rsid w:val="00AC47DC"/>
    <w:rsid w:val="00AC4F1B"/>
    <w:rsid w:val="00AC4FE0"/>
    <w:rsid w:val="00AC56CC"/>
    <w:rsid w:val="00AC5724"/>
    <w:rsid w:val="00AC5A0C"/>
    <w:rsid w:val="00AC5C7D"/>
    <w:rsid w:val="00AC69FA"/>
    <w:rsid w:val="00AC6B74"/>
    <w:rsid w:val="00AC6F17"/>
    <w:rsid w:val="00AD03EB"/>
    <w:rsid w:val="00AD0B72"/>
    <w:rsid w:val="00AD1837"/>
    <w:rsid w:val="00AD1C23"/>
    <w:rsid w:val="00AD23DB"/>
    <w:rsid w:val="00AD27F0"/>
    <w:rsid w:val="00AD50A7"/>
    <w:rsid w:val="00AD6FE4"/>
    <w:rsid w:val="00AE1207"/>
    <w:rsid w:val="00AE2AA7"/>
    <w:rsid w:val="00AE2CDC"/>
    <w:rsid w:val="00AE3A57"/>
    <w:rsid w:val="00AE3DA2"/>
    <w:rsid w:val="00AE3E82"/>
    <w:rsid w:val="00AE41B8"/>
    <w:rsid w:val="00AE50E1"/>
    <w:rsid w:val="00AE56E3"/>
    <w:rsid w:val="00AE62F3"/>
    <w:rsid w:val="00AE7E4F"/>
    <w:rsid w:val="00AF009A"/>
    <w:rsid w:val="00AF101A"/>
    <w:rsid w:val="00AF1458"/>
    <w:rsid w:val="00AF27D8"/>
    <w:rsid w:val="00AF341F"/>
    <w:rsid w:val="00AF4B2E"/>
    <w:rsid w:val="00AF4D60"/>
    <w:rsid w:val="00AF5BD2"/>
    <w:rsid w:val="00AF65BF"/>
    <w:rsid w:val="00AF72E3"/>
    <w:rsid w:val="00AF7D61"/>
    <w:rsid w:val="00B001F2"/>
    <w:rsid w:val="00B00A01"/>
    <w:rsid w:val="00B01303"/>
    <w:rsid w:val="00B0135B"/>
    <w:rsid w:val="00B0184A"/>
    <w:rsid w:val="00B04263"/>
    <w:rsid w:val="00B0584D"/>
    <w:rsid w:val="00B05EB0"/>
    <w:rsid w:val="00B0738C"/>
    <w:rsid w:val="00B07D95"/>
    <w:rsid w:val="00B10209"/>
    <w:rsid w:val="00B10D34"/>
    <w:rsid w:val="00B11EA0"/>
    <w:rsid w:val="00B12BB1"/>
    <w:rsid w:val="00B13E1A"/>
    <w:rsid w:val="00B14C05"/>
    <w:rsid w:val="00B14EF8"/>
    <w:rsid w:val="00B15459"/>
    <w:rsid w:val="00B15C0D"/>
    <w:rsid w:val="00B15ED6"/>
    <w:rsid w:val="00B172BE"/>
    <w:rsid w:val="00B201BB"/>
    <w:rsid w:val="00B20713"/>
    <w:rsid w:val="00B20BEB"/>
    <w:rsid w:val="00B21D18"/>
    <w:rsid w:val="00B232D9"/>
    <w:rsid w:val="00B23A2C"/>
    <w:rsid w:val="00B249C1"/>
    <w:rsid w:val="00B26EB4"/>
    <w:rsid w:val="00B2759E"/>
    <w:rsid w:val="00B316F1"/>
    <w:rsid w:val="00B32136"/>
    <w:rsid w:val="00B33227"/>
    <w:rsid w:val="00B33263"/>
    <w:rsid w:val="00B34682"/>
    <w:rsid w:val="00B348B6"/>
    <w:rsid w:val="00B352AA"/>
    <w:rsid w:val="00B35A0D"/>
    <w:rsid w:val="00B35C66"/>
    <w:rsid w:val="00B35FD1"/>
    <w:rsid w:val="00B36857"/>
    <w:rsid w:val="00B37163"/>
    <w:rsid w:val="00B40646"/>
    <w:rsid w:val="00B411F7"/>
    <w:rsid w:val="00B415A8"/>
    <w:rsid w:val="00B419EC"/>
    <w:rsid w:val="00B42209"/>
    <w:rsid w:val="00B432B2"/>
    <w:rsid w:val="00B437FB"/>
    <w:rsid w:val="00B43CD2"/>
    <w:rsid w:val="00B50881"/>
    <w:rsid w:val="00B50D0F"/>
    <w:rsid w:val="00B524B8"/>
    <w:rsid w:val="00B53D25"/>
    <w:rsid w:val="00B54434"/>
    <w:rsid w:val="00B5541A"/>
    <w:rsid w:val="00B5552E"/>
    <w:rsid w:val="00B55A11"/>
    <w:rsid w:val="00B563F8"/>
    <w:rsid w:val="00B56532"/>
    <w:rsid w:val="00B56E86"/>
    <w:rsid w:val="00B606E9"/>
    <w:rsid w:val="00B621CA"/>
    <w:rsid w:val="00B627B9"/>
    <w:rsid w:val="00B632AD"/>
    <w:rsid w:val="00B637C8"/>
    <w:rsid w:val="00B64C36"/>
    <w:rsid w:val="00B65CCC"/>
    <w:rsid w:val="00B66089"/>
    <w:rsid w:val="00B662AF"/>
    <w:rsid w:val="00B66453"/>
    <w:rsid w:val="00B6716A"/>
    <w:rsid w:val="00B67B08"/>
    <w:rsid w:val="00B70C0A"/>
    <w:rsid w:val="00B713CC"/>
    <w:rsid w:val="00B7439A"/>
    <w:rsid w:val="00B74400"/>
    <w:rsid w:val="00B74AC4"/>
    <w:rsid w:val="00B75089"/>
    <w:rsid w:val="00B767EF"/>
    <w:rsid w:val="00B768A8"/>
    <w:rsid w:val="00B775AB"/>
    <w:rsid w:val="00B80005"/>
    <w:rsid w:val="00B813C9"/>
    <w:rsid w:val="00B82C9E"/>
    <w:rsid w:val="00B85E1A"/>
    <w:rsid w:val="00B8660D"/>
    <w:rsid w:val="00B87510"/>
    <w:rsid w:val="00B91576"/>
    <w:rsid w:val="00B915A7"/>
    <w:rsid w:val="00B9233B"/>
    <w:rsid w:val="00B9256A"/>
    <w:rsid w:val="00B92B78"/>
    <w:rsid w:val="00B93145"/>
    <w:rsid w:val="00B931F0"/>
    <w:rsid w:val="00B933AF"/>
    <w:rsid w:val="00B9358C"/>
    <w:rsid w:val="00B93EB0"/>
    <w:rsid w:val="00BA0AB9"/>
    <w:rsid w:val="00BA169D"/>
    <w:rsid w:val="00BA16B5"/>
    <w:rsid w:val="00BA1E99"/>
    <w:rsid w:val="00BA2679"/>
    <w:rsid w:val="00BA2B9C"/>
    <w:rsid w:val="00BA3193"/>
    <w:rsid w:val="00BA4377"/>
    <w:rsid w:val="00BA5DB4"/>
    <w:rsid w:val="00BA6A90"/>
    <w:rsid w:val="00BA7059"/>
    <w:rsid w:val="00BA7E1D"/>
    <w:rsid w:val="00BA7E80"/>
    <w:rsid w:val="00BB2EEB"/>
    <w:rsid w:val="00BB35BB"/>
    <w:rsid w:val="00BB3A6F"/>
    <w:rsid w:val="00BB4A44"/>
    <w:rsid w:val="00BB4F72"/>
    <w:rsid w:val="00BB5DE7"/>
    <w:rsid w:val="00BC0A2A"/>
    <w:rsid w:val="00BC2342"/>
    <w:rsid w:val="00BC2541"/>
    <w:rsid w:val="00BC2F40"/>
    <w:rsid w:val="00BC3348"/>
    <w:rsid w:val="00BC3462"/>
    <w:rsid w:val="00BC4911"/>
    <w:rsid w:val="00BC566B"/>
    <w:rsid w:val="00BC5B1A"/>
    <w:rsid w:val="00BC6996"/>
    <w:rsid w:val="00BD0F14"/>
    <w:rsid w:val="00BD16F4"/>
    <w:rsid w:val="00BD4D0A"/>
    <w:rsid w:val="00BD67AD"/>
    <w:rsid w:val="00BD77FC"/>
    <w:rsid w:val="00BD7AF9"/>
    <w:rsid w:val="00BE0205"/>
    <w:rsid w:val="00BE05AE"/>
    <w:rsid w:val="00BE0B90"/>
    <w:rsid w:val="00BE0CAE"/>
    <w:rsid w:val="00BE1180"/>
    <w:rsid w:val="00BE1C88"/>
    <w:rsid w:val="00BE2058"/>
    <w:rsid w:val="00BE2366"/>
    <w:rsid w:val="00BE2817"/>
    <w:rsid w:val="00BE2EF8"/>
    <w:rsid w:val="00BE2F1F"/>
    <w:rsid w:val="00BE38F7"/>
    <w:rsid w:val="00BE49C0"/>
    <w:rsid w:val="00BE5A9C"/>
    <w:rsid w:val="00BE6353"/>
    <w:rsid w:val="00BE67DC"/>
    <w:rsid w:val="00BE6834"/>
    <w:rsid w:val="00BE6FDE"/>
    <w:rsid w:val="00BF1BE5"/>
    <w:rsid w:val="00BF1E43"/>
    <w:rsid w:val="00BF3320"/>
    <w:rsid w:val="00BF34AA"/>
    <w:rsid w:val="00BF47E2"/>
    <w:rsid w:val="00BF4D00"/>
    <w:rsid w:val="00BF542A"/>
    <w:rsid w:val="00BF564B"/>
    <w:rsid w:val="00BF6D0E"/>
    <w:rsid w:val="00BF758E"/>
    <w:rsid w:val="00C0096C"/>
    <w:rsid w:val="00C00999"/>
    <w:rsid w:val="00C01385"/>
    <w:rsid w:val="00C01875"/>
    <w:rsid w:val="00C02294"/>
    <w:rsid w:val="00C029A3"/>
    <w:rsid w:val="00C034A4"/>
    <w:rsid w:val="00C03EEE"/>
    <w:rsid w:val="00C0626E"/>
    <w:rsid w:val="00C07C06"/>
    <w:rsid w:val="00C07ED9"/>
    <w:rsid w:val="00C118AA"/>
    <w:rsid w:val="00C12285"/>
    <w:rsid w:val="00C131DA"/>
    <w:rsid w:val="00C147DA"/>
    <w:rsid w:val="00C152FA"/>
    <w:rsid w:val="00C169A3"/>
    <w:rsid w:val="00C1720D"/>
    <w:rsid w:val="00C17457"/>
    <w:rsid w:val="00C17905"/>
    <w:rsid w:val="00C20179"/>
    <w:rsid w:val="00C20B37"/>
    <w:rsid w:val="00C22508"/>
    <w:rsid w:val="00C22746"/>
    <w:rsid w:val="00C23896"/>
    <w:rsid w:val="00C240A2"/>
    <w:rsid w:val="00C24BBB"/>
    <w:rsid w:val="00C26624"/>
    <w:rsid w:val="00C30CF5"/>
    <w:rsid w:val="00C32A7F"/>
    <w:rsid w:val="00C32F71"/>
    <w:rsid w:val="00C32FE9"/>
    <w:rsid w:val="00C3437C"/>
    <w:rsid w:val="00C343C3"/>
    <w:rsid w:val="00C3512B"/>
    <w:rsid w:val="00C3519C"/>
    <w:rsid w:val="00C3547A"/>
    <w:rsid w:val="00C35C27"/>
    <w:rsid w:val="00C378E1"/>
    <w:rsid w:val="00C37C81"/>
    <w:rsid w:val="00C37DA1"/>
    <w:rsid w:val="00C40D3E"/>
    <w:rsid w:val="00C4120A"/>
    <w:rsid w:val="00C41529"/>
    <w:rsid w:val="00C42215"/>
    <w:rsid w:val="00C441B1"/>
    <w:rsid w:val="00C4485A"/>
    <w:rsid w:val="00C45A55"/>
    <w:rsid w:val="00C47C08"/>
    <w:rsid w:val="00C50A3A"/>
    <w:rsid w:val="00C50DC3"/>
    <w:rsid w:val="00C51DCC"/>
    <w:rsid w:val="00C51F7E"/>
    <w:rsid w:val="00C5405C"/>
    <w:rsid w:val="00C547F7"/>
    <w:rsid w:val="00C5562C"/>
    <w:rsid w:val="00C60BB8"/>
    <w:rsid w:val="00C61CBD"/>
    <w:rsid w:val="00C622C9"/>
    <w:rsid w:val="00C62498"/>
    <w:rsid w:val="00C62D37"/>
    <w:rsid w:val="00C6306F"/>
    <w:rsid w:val="00C642A8"/>
    <w:rsid w:val="00C64890"/>
    <w:rsid w:val="00C64A69"/>
    <w:rsid w:val="00C64E22"/>
    <w:rsid w:val="00C65B28"/>
    <w:rsid w:val="00C66131"/>
    <w:rsid w:val="00C662B8"/>
    <w:rsid w:val="00C67D6A"/>
    <w:rsid w:val="00C71269"/>
    <w:rsid w:val="00C71FAC"/>
    <w:rsid w:val="00C72AD6"/>
    <w:rsid w:val="00C73473"/>
    <w:rsid w:val="00C73D47"/>
    <w:rsid w:val="00C73E2E"/>
    <w:rsid w:val="00C746F2"/>
    <w:rsid w:val="00C747AF"/>
    <w:rsid w:val="00C74EFE"/>
    <w:rsid w:val="00C75A6E"/>
    <w:rsid w:val="00C75AA4"/>
    <w:rsid w:val="00C76DAE"/>
    <w:rsid w:val="00C77043"/>
    <w:rsid w:val="00C77E15"/>
    <w:rsid w:val="00C80911"/>
    <w:rsid w:val="00C82861"/>
    <w:rsid w:val="00C8418B"/>
    <w:rsid w:val="00C85598"/>
    <w:rsid w:val="00C858CF"/>
    <w:rsid w:val="00C85E17"/>
    <w:rsid w:val="00C86982"/>
    <w:rsid w:val="00C86DD3"/>
    <w:rsid w:val="00C87362"/>
    <w:rsid w:val="00C87E9E"/>
    <w:rsid w:val="00C90A0B"/>
    <w:rsid w:val="00C924F2"/>
    <w:rsid w:val="00C9271B"/>
    <w:rsid w:val="00C94665"/>
    <w:rsid w:val="00C94AB3"/>
    <w:rsid w:val="00C94AC3"/>
    <w:rsid w:val="00C953F0"/>
    <w:rsid w:val="00C959C9"/>
    <w:rsid w:val="00C96D09"/>
    <w:rsid w:val="00C97560"/>
    <w:rsid w:val="00CA1135"/>
    <w:rsid w:val="00CA1D41"/>
    <w:rsid w:val="00CA1E94"/>
    <w:rsid w:val="00CA23B9"/>
    <w:rsid w:val="00CA348D"/>
    <w:rsid w:val="00CA4E86"/>
    <w:rsid w:val="00CA527C"/>
    <w:rsid w:val="00CA55BF"/>
    <w:rsid w:val="00CA628B"/>
    <w:rsid w:val="00CB07FB"/>
    <w:rsid w:val="00CB13C7"/>
    <w:rsid w:val="00CB5B91"/>
    <w:rsid w:val="00CB7114"/>
    <w:rsid w:val="00CC0562"/>
    <w:rsid w:val="00CC1510"/>
    <w:rsid w:val="00CC1AE7"/>
    <w:rsid w:val="00CC2127"/>
    <w:rsid w:val="00CC358E"/>
    <w:rsid w:val="00CC3EDE"/>
    <w:rsid w:val="00CC4F0F"/>
    <w:rsid w:val="00CC6711"/>
    <w:rsid w:val="00CC6AED"/>
    <w:rsid w:val="00CC6FF0"/>
    <w:rsid w:val="00CC7577"/>
    <w:rsid w:val="00CD010E"/>
    <w:rsid w:val="00CD070F"/>
    <w:rsid w:val="00CD334A"/>
    <w:rsid w:val="00CD3BC8"/>
    <w:rsid w:val="00CD461C"/>
    <w:rsid w:val="00CD5662"/>
    <w:rsid w:val="00CD70A3"/>
    <w:rsid w:val="00CD70BD"/>
    <w:rsid w:val="00CD72AA"/>
    <w:rsid w:val="00CD7EF9"/>
    <w:rsid w:val="00CD7F97"/>
    <w:rsid w:val="00CE010B"/>
    <w:rsid w:val="00CE0840"/>
    <w:rsid w:val="00CE0F1B"/>
    <w:rsid w:val="00CE15AF"/>
    <w:rsid w:val="00CE1715"/>
    <w:rsid w:val="00CE2FBF"/>
    <w:rsid w:val="00CE370D"/>
    <w:rsid w:val="00CE3CDE"/>
    <w:rsid w:val="00CE4013"/>
    <w:rsid w:val="00CE44B8"/>
    <w:rsid w:val="00CE5075"/>
    <w:rsid w:val="00CE5239"/>
    <w:rsid w:val="00CE564E"/>
    <w:rsid w:val="00CE6FD2"/>
    <w:rsid w:val="00CF1ECB"/>
    <w:rsid w:val="00CF2392"/>
    <w:rsid w:val="00CF2465"/>
    <w:rsid w:val="00CF2AE0"/>
    <w:rsid w:val="00CF3934"/>
    <w:rsid w:val="00CF44A0"/>
    <w:rsid w:val="00CF455E"/>
    <w:rsid w:val="00CF5046"/>
    <w:rsid w:val="00CF7008"/>
    <w:rsid w:val="00CF7EAF"/>
    <w:rsid w:val="00D00F2B"/>
    <w:rsid w:val="00D022A7"/>
    <w:rsid w:val="00D028D1"/>
    <w:rsid w:val="00D0359A"/>
    <w:rsid w:val="00D0545F"/>
    <w:rsid w:val="00D0592E"/>
    <w:rsid w:val="00D05AAB"/>
    <w:rsid w:val="00D05C66"/>
    <w:rsid w:val="00D05D9B"/>
    <w:rsid w:val="00D05F18"/>
    <w:rsid w:val="00D06D77"/>
    <w:rsid w:val="00D07DFB"/>
    <w:rsid w:val="00D12040"/>
    <w:rsid w:val="00D12FF6"/>
    <w:rsid w:val="00D132A6"/>
    <w:rsid w:val="00D1391B"/>
    <w:rsid w:val="00D13E81"/>
    <w:rsid w:val="00D1577B"/>
    <w:rsid w:val="00D15950"/>
    <w:rsid w:val="00D169E6"/>
    <w:rsid w:val="00D20B50"/>
    <w:rsid w:val="00D2147F"/>
    <w:rsid w:val="00D24226"/>
    <w:rsid w:val="00D252B8"/>
    <w:rsid w:val="00D25547"/>
    <w:rsid w:val="00D25B80"/>
    <w:rsid w:val="00D268B8"/>
    <w:rsid w:val="00D26F25"/>
    <w:rsid w:val="00D2760F"/>
    <w:rsid w:val="00D2766F"/>
    <w:rsid w:val="00D30FB2"/>
    <w:rsid w:val="00D32795"/>
    <w:rsid w:val="00D334C2"/>
    <w:rsid w:val="00D34E6C"/>
    <w:rsid w:val="00D368B4"/>
    <w:rsid w:val="00D36E45"/>
    <w:rsid w:val="00D37138"/>
    <w:rsid w:val="00D4031B"/>
    <w:rsid w:val="00D40517"/>
    <w:rsid w:val="00D413F3"/>
    <w:rsid w:val="00D4275B"/>
    <w:rsid w:val="00D42E2A"/>
    <w:rsid w:val="00D43676"/>
    <w:rsid w:val="00D44056"/>
    <w:rsid w:val="00D44933"/>
    <w:rsid w:val="00D46CF7"/>
    <w:rsid w:val="00D51E4E"/>
    <w:rsid w:val="00D51F8A"/>
    <w:rsid w:val="00D535F4"/>
    <w:rsid w:val="00D542B5"/>
    <w:rsid w:val="00D544CF"/>
    <w:rsid w:val="00D54868"/>
    <w:rsid w:val="00D5518C"/>
    <w:rsid w:val="00D5585F"/>
    <w:rsid w:val="00D56059"/>
    <w:rsid w:val="00D601B9"/>
    <w:rsid w:val="00D60456"/>
    <w:rsid w:val="00D635C7"/>
    <w:rsid w:val="00D63C06"/>
    <w:rsid w:val="00D6427F"/>
    <w:rsid w:val="00D64CB3"/>
    <w:rsid w:val="00D65BDC"/>
    <w:rsid w:val="00D66082"/>
    <w:rsid w:val="00D66415"/>
    <w:rsid w:val="00D6645E"/>
    <w:rsid w:val="00D72AF4"/>
    <w:rsid w:val="00D73F7F"/>
    <w:rsid w:val="00D744D4"/>
    <w:rsid w:val="00D748D3"/>
    <w:rsid w:val="00D75B26"/>
    <w:rsid w:val="00D764E3"/>
    <w:rsid w:val="00D76D71"/>
    <w:rsid w:val="00D779C1"/>
    <w:rsid w:val="00D81602"/>
    <w:rsid w:val="00D837AA"/>
    <w:rsid w:val="00D85002"/>
    <w:rsid w:val="00D85D38"/>
    <w:rsid w:val="00D85FB5"/>
    <w:rsid w:val="00D877A0"/>
    <w:rsid w:val="00D938A8"/>
    <w:rsid w:val="00D967DC"/>
    <w:rsid w:val="00D96E17"/>
    <w:rsid w:val="00D97236"/>
    <w:rsid w:val="00DA0C87"/>
    <w:rsid w:val="00DA2612"/>
    <w:rsid w:val="00DA29A5"/>
    <w:rsid w:val="00DA3B4B"/>
    <w:rsid w:val="00DA60A1"/>
    <w:rsid w:val="00DA6B7D"/>
    <w:rsid w:val="00DA6E91"/>
    <w:rsid w:val="00DA744C"/>
    <w:rsid w:val="00DA7E4D"/>
    <w:rsid w:val="00DB0596"/>
    <w:rsid w:val="00DB0F23"/>
    <w:rsid w:val="00DB0F2F"/>
    <w:rsid w:val="00DB15A2"/>
    <w:rsid w:val="00DB1E10"/>
    <w:rsid w:val="00DB2903"/>
    <w:rsid w:val="00DB2A2D"/>
    <w:rsid w:val="00DB2D2C"/>
    <w:rsid w:val="00DB3AA8"/>
    <w:rsid w:val="00DB3D69"/>
    <w:rsid w:val="00DB402F"/>
    <w:rsid w:val="00DB4431"/>
    <w:rsid w:val="00DB4E29"/>
    <w:rsid w:val="00DB5FE5"/>
    <w:rsid w:val="00DB610A"/>
    <w:rsid w:val="00DB66EA"/>
    <w:rsid w:val="00DC1246"/>
    <w:rsid w:val="00DC272D"/>
    <w:rsid w:val="00DC2945"/>
    <w:rsid w:val="00DC2A9B"/>
    <w:rsid w:val="00DC4D14"/>
    <w:rsid w:val="00DC53B3"/>
    <w:rsid w:val="00DC580C"/>
    <w:rsid w:val="00DC5ACD"/>
    <w:rsid w:val="00DC6A81"/>
    <w:rsid w:val="00DC7B50"/>
    <w:rsid w:val="00DC7D2F"/>
    <w:rsid w:val="00DD038C"/>
    <w:rsid w:val="00DD121B"/>
    <w:rsid w:val="00DD1F8E"/>
    <w:rsid w:val="00DD2FA7"/>
    <w:rsid w:val="00DD32EB"/>
    <w:rsid w:val="00DD4517"/>
    <w:rsid w:val="00DD4AA0"/>
    <w:rsid w:val="00DD4F2E"/>
    <w:rsid w:val="00DD5305"/>
    <w:rsid w:val="00DD7357"/>
    <w:rsid w:val="00DD7965"/>
    <w:rsid w:val="00DE0877"/>
    <w:rsid w:val="00DE16EE"/>
    <w:rsid w:val="00DE21EA"/>
    <w:rsid w:val="00DE234B"/>
    <w:rsid w:val="00DE3BB6"/>
    <w:rsid w:val="00DE4770"/>
    <w:rsid w:val="00DE498B"/>
    <w:rsid w:val="00DE5186"/>
    <w:rsid w:val="00DE5655"/>
    <w:rsid w:val="00DE6479"/>
    <w:rsid w:val="00DE6D46"/>
    <w:rsid w:val="00DE6DF1"/>
    <w:rsid w:val="00DF0195"/>
    <w:rsid w:val="00DF07E2"/>
    <w:rsid w:val="00DF1F04"/>
    <w:rsid w:val="00DF232E"/>
    <w:rsid w:val="00DF2620"/>
    <w:rsid w:val="00DF38E1"/>
    <w:rsid w:val="00DF44A6"/>
    <w:rsid w:val="00DF4B89"/>
    <w:rsid w:val="00DF4C6A"/>
    <w:rsid w:val="00DF5187"/>
    <w:rsid w:val="00DF5EBE"/>
    <w:rsid w:val="00DF5FC3"/>
    <w:rsid w:val="00DF7465"/>
    <w:rsid w:val="00DF79B2"/>
    <w:rsid w:val="00E004F5"/>
    <w:rsid w:val="00E0187E"/>
    <w:rsid w:val="00E01B69"/>
    <w:rsid w:val="00E022B9"/>
    <w:rsid w:val="00E023DB"/>
    <w:rsid w:val="00E02CC2"/>
    <w:rsid w:val="00E0320F"/>
    <w:rsid w:val="00E03763"/>
    <w:rsid w:val="00E03AD3"/>
    <w:rsid w:val="00E04E2B"/>
    <w:rsid w:val="00E05043"/>
    <w:rsid w:val="00E06D7E"/>
    <w:rsid w:val="00E071A3"/>
    <w:rsid w:val="00E0728A"/>
    <w:rsid w:val="00E1022C"/>
    <w:rsid w:val="00E1083A"/>
    <w:rsid w:val="00E116AF"/>
    <w:rsid w:val="00E1318B"/>
    <w:rsid w:val="00E134ED"/>
    <w:rsid w:val="00E13C6B"/>
    <w:rsid w:val="00E1479F"/>
    <w:rsid w:val="00E175B6"/>
    <w:rsid w:val="00E17CBB"/>
    <w:rsid w:val="00E20977"/>
    <w:rsid w:val="00E20B4D"/>
    <w:rsid w:val="00E2211D"/>
    <w:rsid w:val="00E22169"/>
    <w:rsid w:val="00E22FF0"/>
    <w:rsid w:val="00E230E2"/>
    <w:rsid w:val="00E241DD"/>
    <w:rsid w:val="00E24279"/>
    <w:rsid w:val="00E25FB9"/>
    <w:rsid w:val="00E279FB"/>
    <w:rsid w:val="00E30DAC"/>
    <w:rsid w:val="00E3124F"/>
    <w:rsid w:val="00E312F3"/>
    <w:rsid w:val="00E313BE"/>
    <w:rsid w:val="00E31DBC"/>
    <w:rsid w:val="00E32481"/>
    <w:rsid w:val="00E3454B"/>
    <w:rsid w:val="00E34C8E"/>
    <w:rsid w:val="00E35239"/>
    <w:rsid w:val="00E362E6"/>
    <w:rsid w:val="00E36B41"/>
    <w:rsid w:val="00E3737A"/>
    <w:rsid w:val="00E373B9"/>
    <w:rsid w:val="00E37E28"/>
    <w:rsid w:val="00E426AF"/>
    <w:rsid w:val="00E438E9"/>
    <w:rsid w:val="00E442A6"/>
    <w:rsid w:val="00E442B4"/>
    <w:rsid w:val="00E45611"/>
    <w:rsid w:val="00E45659"/>
    <w:rsid w:val="00E45F48"/>
    <w:rsid w:val="00E46963"/>
    <w:rsid w:val="00E46B36"/>
    <w:rsid w:val="00E50913"/>
    <w:rsid w:val="00E51BBF"/>
    <w:rsid w:val="00E51BEA"/>
    <w:rsid w:val="00E51CD4"/>
    <w:rsid w:val="00E52570"/>
    <w:rsid w:val="00E526F4"/>
    <w:rsid w:val="00E533AD"/>
    <w:rsid w:val="00E54B10"/>
    <w:rsid w:val="00E55DED"/>
    <w:rsid w:val="00E57C86"/>
    <w:rsid w:val="00E60198"/>
    <w:rsid w:val="00E60723"/>
    <w:rsid w:val="00E62183"/>
    <w:rsid w:val="00E6262A"/>
    <w:rsid w:val="00E62E01"/>
    <w:rsid w:val="00E63107"/>
    <w:rsid w:val="00E6351F"/>
    <w:rsid w:val="00E64AFE"/>
    <w:rsid w:val="00E679B1"/>
    <w:rsid w:val="00E72226"/>
    <w:rsid w:val="00E7325D"/>
    <w:rsid w:val="00E752F5"/>
    <w:rsid w:val="00E7555A"/>
    <w:rsid w:val="00E7569E"/>
    <w:rsid w:val="00E80E02"/>
    <w:rsid w:val="00E81E38"/>
    <w:rsid w:val="00E81E87"/>
    <w:rsid w:val="00E82B86"/>
    <w:rsid w:val="00E82C52"/>
    <w:rsid w:val="00E847EE"/>
    <w:rsid w:val="00E84ECF"/>
    <w:rsid w:val="00E84FB3"/>
    <w:rsid w:val="00E86A66"/>
    <w:rsid w:val="00E86AD5"/>
    <w:rsid w:val="00E90A19"/>
    <w:rsid w:val="00E90A9E"/>
    <w:rsid w:val="00E918B3"/>
    <w:rsid w:val="00E92E19"/>
    <w:rsid w:val="00E93784"/>
    <w:rsid w:val="00E94CAC"/>
    <w:rsid w:val="00E9516B"/>
    <w:rsid w:val="00E9564B"/>
    <w:rsid w:val="00E96586"/>
    <w:rsid w:val="00E96FD0"/>
    <w:rsid w:val="00E9700F"/>
    <w:rsid w:val="00EA0A5E"/>
    <w:rsid w:val="00EA14B2"/>
    <w:rsid w:val="00EA1E29"/>
    <w:rsid w:val="00EA216B"/>
    <w:rsid w:val="00EA236A"/>
    <w:rsid w:val="00EA465A"/>
    <w:rsid w:val="00EA4C46"/>
    <w:rsid w:val="00EA4ED3"/>
    <w:rsid w:val="00EA5901"/>
    <w:rsid w:val="00EA78E4"/>
    <w:rsid w:val="00EB0D5A"/>
    <w:rsid w:val="00EB3A4E"/>
    <w:rsid w:val="00EB43F6"/>
    <w:rsid w:val="00EB525D"/>
    <w:rsid w:val="00EB5BF6"/>
    <w:rsid w:val="00EB60A7"/>
    <w:rsid w:val="00EB7C22"/>
    <w:rsid w:val="00EC08D4"/>
    <w:rsid w:val="00EC23BE"/>
    <w:rsid w:val="00EC3C6C"/>
    <w:rsid w:val="00EC5AE0"/>
    <w:rsid w:val="00EC5F9B"/>
    <w:rsid w:val="00EC6A4A"/>
    <w:rsid w:val="00EC6DBB"/>
    <w:rsid w:val="00EC7373"/>
    <w:rsid w:val="00EC78A4"/>
    <w:rsid w:val="00EC7B4C"/>
    <w:rsid w:val="00ED0241"/>
    <w:rsid w:val="00ED0419"/>
    <w:rsid w:val="00ED04B0"/>
    <w:rsid w:val="00ED24F1"/>
    <w:rsid w:val="00ED2827"/>
    <w:rsid w:val="00ED293E"/>
    <w:rsid w:val="00ED4197"/>
    <w:rsid w:val="00ED52E1"/>
    <w:rsid w:val="00ED65F1"/>
    <w:rsid w:val="00ED673F"/>
    <w:rsid w:val="00ED6BDD"/>
    <w:rsid w:val="00ED7A31"/>
    <w:rsid w:val="00EE0D84"/>
    <w:rsid w:val="00EE1069"/>
    <w:rsid w:val="00EE162D"/>
    <w:rsid w:val="00EE219E"/>
    <w:rsid w:val="00EE24EB"/>
    <w:rsid w:val="00EE29A9"/>
    <w:rsid w:val="00EE29B9"/>
    <w:rsid w:val="00EE39C0"/>
    <w:rsid w:val="00EE3B4E"/>
    <w:rsid w:val="00EE5195"/>
    <w:rsid w:val="00EE55D8"/>
    <w:rsid w:val="00EE5B81"/>
    <w:rsid w:val="00EE6067"/>
    <w:rsid w:val="00EE66F2"/>
    <w:rsid w:val="00EF0015"/>
    <w:rsid w:val="00EF0657"/>
    <w:rsid w:val="00EF0DDD"/>
    <w:rsid w:val="00EF10B1"/>
    <w:rsid w:val="00EF171E"/>
    <w:rsid w:val="00EF33DC"/>
    <w:rsid w:val="00EF64B3"/>
    <w:rsid w:val="00EF70BF"/>
    <w:rsid w:val="00EF78AF"/>
    <w:rsid w:val="00EF78D9"/>
    <w:rsid w:val="00F0003E"/>
    <w:rsid w:val="00F03488"/>
    <w:rsid w:val="00F03850"/>
    <w:rsid w:val="00F0428F"/>
    <w:rsid w:val="00F04294"/>
    <w:rsid w:val="00F0663A"/>
    <w:rsid w:val="00F078C7"/>
    <w:rsid w:val="00F11640"/>
    <w:rsid w:val="00F1370A"/>
    <w:rsid w:val="00F14001"/>
    <w:rsid w:val="00F140B0"/>
    <w:rsid w:val="00F15674"/>
    <w:rsid w:val="00F15EB8"/>
    <w:rsid w:val="00F15F99"/>
    <w:rsid w:val="00F171C1"/>
    <w:rsid w:val="00F1769A"/>
    <w:rsid w:val="00F2063C"/>
    <w:rsid w:val="00F22869"/>
    <w:rsid w:val="00F2361D"/>
    <w:rsid w:val="00F2406D"/>
    <w:rsid w:val="00F247B9"/>
    <w:rsid w:val="00F25197"/>
    <w:rsid w:val="00F25791"/>
    <w:rsid w:val="00F25FF8"/>
    <w:rsid w:val="00F2706E"/>
    <w:rsid w:val="00F27371"/>
    <w:rsid w:val="00F3027C"/>
    <w:rsid w:val="00F302DF"/>
    <w:rsid w:val="00F30AFD"/>
    <w:rsid w:val="00F31B61"/>
    <w:rsid w:val="00F3234D"/>
    <w:rsid w:val="00F326EF"/>
    <w:rsid w:val="00F32DB7"/>
    <w:rsid w:val="00F33615"/>
    <w:rsid w:val="00F33EF1"/>
    <w:rsid w:val="00F3494A"/>
    <w:rsid w:val="00F34D98"/>
    <w:rsid w:val="00F3678A"/>
    <w:rsid w:val="00F36AE4"/>
    <w:rsid w:val="00F37850"/>
    <w:rsid w:val="00F40F05"/>
    <w:rsid w:val="00F41533"/>
    <w:rsid w:val="00F43301"/>
    <w:rsid w:val="00F4472C"/>
    <w:rsid w:val="00F4480C"/>
    <w:rsid w:val="00F4625A"/>
    <w:rsid w:val="00F46946"/>
    <w:rsid w:val="00F4732F"/>
    <w:rsid w:val="00F512FF"/>
    <w:rsid w:val="00F5139D"/>
    <w:rsid w:val="00F52A9B"/>
    <w:rsid w:val="00F53468"/>
    <w:rsid w:val="00F55397"/>
    <w:rsid w:val="00F55A48"/>
    <w:rsid w:val="00F5648E"/>
    <w:rsid w:val="00F56B53"/>
    <w:rsid w:val="00F56EE6"/>
    <w:rsid w:val="00F5719D"/>
    <w:rsid w:val="00F57361"/>
    <w:rsid w:val="00F57460"/>
    <w:rsid w:val="00F57853"/>
    <w:rsid w:val="00F60164"/>
    <w:rsid w:val="00F62BB3"/>
    <w:rsid w:val="00F62D11"/>
    <w:rsid w:val="00F63B86"/>
    <w:rsid w:val="00F65B99"/>
    <w:rsid w:val="00F662B4"/>
    <w:rsid w:val="00F66CAA"/>
    <w:rsid w:val="00F67F1C"/>
    <w:rsid w:val="00F71577"/>
    <w:rsid w:val="00F715C5"/>
    <w:rsid w:val="00F715FE"/>
    <w:rsid w:val="00F71862"/>
    <w:rsid w:val="00F71961"/>
    <w:rsid w:val="00F72FB3"/>
    <w:rsid w:val="00F73185"/>
    <w:rsid w:val="00F747AC"/>
    <w:rsid w:val="00F7489C"/>
    <w:rsid w:val="00F75099"/>
    <w:rsid w:val="00F75D02"/>
    <w:rsid w:val="00F76B05"/>
    <w:rsid w:val="00F777B2"/>
    <w:rsid w:val="00F77BD2"/>
    <w:rsid w:val="00F80234"/>
    <w:rsid w:val="00F80FDB"/>
    <w:rsid w:val="00F865F8"/>
    <w:rsid w:val="00F87949"/>
    <w:rsid w:val="00F87E24"/>
    <w:rsid w:val="00F91847"/>
    <w:rsid w:val="00F92CD3"/>
    <w:rsid w:val="00F93AC6"/>
    <w:rsid w:val="00F93BDE"/>
    <w:rsid w:val="00F94272"/>
    <w:rsid w:val="00F9582C"/>
    <w:rsid w:val="00F9601C"/>
    <w:rsid w:val="00F975C8"/>
    <w:rsid w:val="00FA0575"/>
    <w:rsid w:val="00FA05CD"/>
    <w:rsid w:val="00FA0745"/>
    <w:rsid w:val="00FA08BE"/>
    <w:rsid w:val="00FA092C"/>
    <w:rsid w:val="00FA2FB4"/>
    <w:rsid w:val="00FA3942"/>
    <w:rsid w:val="00FA4D1D"/>
    <w:rsid w:val="00FA5058"/>
    <w:rsid w:val="00FA575A"/>
    <w:rsid w:val="00FA5D24"/>
    <w:rsid w:val="00FA62A2"/>
    <w:rsid w:val="00FA648E"/>
    <w:rsid w:val="00FA75BB"/>
    <w:rsid w:val="00FA7957"/>
    <w:rsid w:val="00FA79A2"/>
    <w:rsid w:val="00FA7E37"/>
    <w:rsid w:val="00FB06B1"/>
    <w:rsid w:val="00FB0F88"/>
    <w:rsid w:val="00FB1B2A"/>
    <w:rsid w:val="00FB3618"/>
    <w:rsid w:val="00FB3E13"/>
    <w:rsid w:val="00FB4656"/>
    <w:rsid w:val="00FB4849"/>
    <w:rsid w:val="00FB5228"/>
    <w:rsid w:val="00FB5CDD"/>
    <w:rsid w:val="00FB7BD7"/>
    <w:rsid w:val="00FB7FCD"/>
    <w:rsid w:val="00FC199C"/>
    <w:rsid w:val="00FC420E"/>
    <w:rsid w:val="00FC4A24"/>
    <w:rsid w:val="00FC4AAD"/>
    <w:rsid w:val="00FC4B61"/>
    <w:rsid w:val="00FC5387"/>
    <w:rsid w:val="00FC6AE4"/>
    <w:rsid w:val="00FC71A2"/>
    <w:rsid w:val="00FC7528"/>
    <w:rsid w:val="00FD0EFB"/>
    <w:rsid w:val="00FD1184"/>
    <w:rsid w:val="00FD12BD"/>
    <w:rsid w:val="00FD1EE5"/>
    <w:rsid w:val="00FD28ED"/>
    <w:rsid w:val="00FD33AE"/>
    <w:rsid w:val="00FD3472"/>
    <w:rsid w:val="00FD4FD7"/>
    <w:rsid w:val="00FD5C47"/>
    <w:rsid w:val="00FD637E"/>
    <w:rsid w:val="00FD6539"/>
    <w:rsid w:val="00FD670A"/>
    <w:rsid w:val="00FD7B52"/>
    <w:rsid w:val="00FD7BDE"/>
    <w:rsid w:val="00FE07A8"/>
    <w:rsid w:val="00FE207F"/>
    <w:rsid w:val="00FE215A"/>
    <w:rsid w:val="00FE28A2"/>
    <w:rsid w:val="00FE3101"/>
    <w:rsid w:val="00FE5622"/>
    <w:rsid w:val="00FE5B8B"/>
    <w:rsid w:val="00FE616C"/>
    <w:rsid w:val="00FE651A"/>
    <w:rsid w:val="00FE686E"/>
    <w:rsid w:val="00FE7959"/>
    <w:rsid w:val="00FE7EB2"/>
    <w:rsid w:val="00FF015C"/>
    <w:rsid w:val="00FF0ACA"/>
    <w:rsid w:val="00FF215B"/>
    <w:rsid w:val="00FF2371"/>
    <w:rsid w:val="00FF2CF9"/>
    <w:rsid w:val="00FF4779"/>
    <w:rsid w:val="00FF57BF"/>
    <w:rsid w:val="00FF6500"/>
    <w:rsid w:val="00FF651E"/>
    <w:rsid w:val="00FF7D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0DBD4"/>
  <w15:docId w15:val="{64CC6A41-6CF5-4622-8745-93060EB0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60FCA"/>
    <w:rPr>
      <w:rFonts w:ascii="Arial" w:hAnsi="Arial"/>
      <w:sz w:val="22"/>
    </w:rPr>
  </w:style>
  <w:style w:type="paragraph" w:styleId="Nadpis1">
    <w:name w:val="heading 1"/>
    <w:aliases w:val="PKO_Nadpis 1"/>
    <w:basedOn w:val="Normln"/>
    <w:next w:val="Normln"/>
    <w:link w:val="Nadpis1Char"/>
    <w:uiPriority w:val="9"/>
    <w:qFormat/>
    <w:rsid w:val="006A0039"/>
    <w:pPr>
      <w:keepNext/>
      <w:numPr>
        <w:numId w:val="33"/>
      </w:numPr>
      <w:spacing w:before="400" w:after="240"/>
      <w:jc w:val="both"/>
      <w:outlineLvl w:val="0"/>
    </w:pPr>
    <w:rPr>
      <w:rFonts w:ascii="Bahnschrift Light" w:hAnsi="Bahnschrift Light" w:cs="Arial"/>
      <w:b/>
      <w:caps/>
      <w:sz w:val="28"/>
      <w:szCs w:val="24"/>
    </w:rPr>
  </w:style>
  <w:style w:type="paragraph" w:styleId="Nadpis2">
    <w:name w:val="heading 2"/>
    <w:basedOn w:val="Nadpis1"/>
    <w:next w:val="Normln"/>
    <w:link w:val="Nadpis2Char"/>
    <w:autoRedefine/>
    <w:qFormat/>
    <w:rsid w:val="006A0039"/>
    <w:pPr>
      <w:numPr>
        <w:numId w:val="30"/>
      </w:numPr>
      <w:tabs>
        <w:tab w:val="left" w:pos="993"/>
      </w:tabs>
      <w:spacing w:before="360" w:after="120"/>
      <w:jc w:val="left"/>
      <w:outlineLvl w:val="1"/>
    </w:pPr>
    <w:rPr>
      <w:rFonts w:cs="Times New Roman"/>
      <w:caps w:val="0"/>
      <w:sz w:val="24"/>
    </w:rPr>
  </w:style>
  <w:style w:type="paragraph" w:styleId="Nadpis3">
    <w:name w:val="heading 3"/>
    <w:basedOn w:val="Nadpis2"/>
    <w:next w:val="Normln"/>
    <w:link w:val="Nadpis3Char"/>
    <w:qFormat/>
    <w:rsid w:val="008742B0"/>
    <w:pPr>
      <w:numPr>
        <w:numId w:val="32"/>
      </w:numPr>
      <w:outlineLvl w:val="2"/>
    </w:pPr>
    <w:rPr>
      <w:b w:val="0"/>
      <w:sz w:val="22"/>
    </w:rPr>
  </w:style>
  <w:style w:type="paragraph" w:styleId="Nadpis4">
    <w:name w:val="heading 4"/>
    <w:aliases w:val="PKO_Nadpis 4"/>
    <w:basedOn w:val="Normln"/>
    <w:next w:val="Normln"/>
    <w:uiPriority w:val="9"/>
    <w:qFormat/>
    <w:rsid w:val="0057326B"/>
    <w:pPr>
      <w:keepNext/>
      <w:numPr>
        <w:ilvl w:val="3"/>
        <w:numId w:val="33"/>
      </w:numPr>
      <w:jc w:val="both"/>
      <w:outlineLvl w:val="3"/>
    </w:pPr>
    <w:rPr>
      <w:b/>
      <w:sz w:val="24"/>
      <w:u w:val="single"/>
    </w:rPr>
  </w:style>
  <w:style w:type="paragraph" w:styleId="Nadpis5">
    <w:name w:val="heading 5"/>
    <w:aliases w:val="PKO_Nadpis 5"/>
    <w:basedOn w:val="Normln"/>
    <w:next w:val="Normln"/>
    <w:uiPriority w:val="9"/>
    <w:qFormat/>
    <w:rsid w:val="0057326B"/>
    <w:pPr>
      <w:keepNext/>
      <w:numPr>
        <w:ilvl w:val="4"/>
        <w:numId w:val="33"/>
      </w:numPr>
      <w:jc w:val="center"/>
      <w:outlineLvl w:val="4"/>
    </w:pPr>
    <w:rPr>
      <w:b/>
      <w:sz w:val="24"/>
    </w:rPr>
  </w:style>
  <w:style w:type="paragraph" w:styleId="Nadpis6">
    <w:name w:val="heading 6"/>
    <w:basedOn w:val="Normln"/>
    <w:next w:val="Normln"/>
    <w:qFormat/>
    <w:rsid w:val="0028234F"/>
    <w:pPr>
      <w:keepNext/>
      <w:suppressAutoHyphens/>
      <w:spacing w:before="240" w:after="60"/>
      <w:ind w:left="5106" w:hanging="851"/>
      <w:jc w:val="both"/>
      <w:outlineLvl w:val="5"/>
    </w:pPr>
    <w:rPr>
      <w:i/>
    </w:rPr>
  </w:style>
  <w:style w:type="paragraph" w:styleId="Nadpis7">
    <w:name w:val="heading 7"/>
    <w:basedOn w:val="Normln"/>
    <w:next w:val="Normln"/>
    <w:qFormat/>
    <w:rsid w:val="0028234F"/>
    <w:pPr>
      <w:keepNext/>
      <w:suppressAutoHyphens/>
      <w:spacing w:before="240" w:after="60"/>
      <w:ind w:left="5957" w:hanging="851"/>
      <w:jc w:val="both"/>
      <w:outlineLvl w:val="6"/>
    </w:pPr>
  </w:style>
  <w:style w:type="paragraph" w:styleId="Nadpis8">
    <w:name w:val="heading 8"/>
    <w:basedOn w:val="Normln"/>
    <w:next w:val="Normln"/>
    <w:qFormat/>
    <w:rsid w:val="0028234F"/>
    <w:pPr>
      <w:keepNext/>
      <w:suppressAutoHyphens/>
      <w:spacing w:before="240" w:after="60"/>
      <w:ind w:left="6808" w:hanging="851"/>
      <w:jc w:val="both"/>
      <w:outlineLvl w:val="7"/>
    </w:pPr>
    <w:rPr>
      <w:i/>
    </w:rPr>
  </w:style>
  <w:style w:type="paragraph" w:styleId="Nadpis9">
    <w:name w:val="heading 9"/>
    <w:basedOn w:val="Normln"/>
    <w:next w:val="Normln"/>
    <w:qFormat/>
    <w:rsid w:val="0028234F"/>
    <w:pPr>
      <w:keepNext/>
      <w:suppressAutoHyphens/>
      <w:spacing w:before="240" w:after="60"/>
      <w:ind w:left="7659" w:hanging="851"/>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7326B"/>
    <w:pPr>
      <w:tabs>
        <w:tab w:val="center" w:pos="4536"/>
        <w:tab w:val="right" w:pos="9072"/>
      </w:tabs>
    </w:pPr>
  </w:style>
  <w:style w:type="paragraph" w:styleId="Zpat">
    <w:name w:val="footer"/>
    <w:basedOn w:val="Normln"/>
    <w:link w:val="ZpatChar"/>
    <w:uiPriority w:val="99"/>
    <w:rsid w:val="0057326B"/>
    <w:pPr>
      <w:tabs>
        <w:tab w:val="center" w:pos="4536"/>
        <w:tab w:val="right" w:pos="9072"/>
      </w:tabs>
    </w:pPr>
  </w:style>
  <w:style w:type="character" w:styleId="slostrnky">
    <w:name w:val="page number"/>
    <w:basedOn w:val="Standardnpsmoodstavce"/>
    <w:rsid w:val="0057326B"/>
  </w:style>
  <w:style w:type="paragraph" w:styleId="Zkladntext">
    <w:name w:val="Body Text"/>
    <w:basedOn w:val="Normln"/>
    <w:link w:val="ZkladntextChar"/>
    <w:rsid w:val="0057326B"/>
    <w:pPr>
      <w:jc w:val="both"/>
    </w:pPr>
    <w:rPr>
      <w:sz w:val="24"/>
    </w:rPr>
  </w:style>
  <w:style w:type="paragraph" w:customStyle="1" w:styleId="NormalntextChar">
    <w:name w:val="Normalní text Char"/>
    <w:link w:val="NormalntextCharChar"/>
    <w:rsid w:val="0035508C"/>
    <w:pPr>
      <w:suppressAutoHyphens/>
      <w:spacing w:before="120"/>
      <w:ind w:left="851"/>
      <w:jc w:val="both"/>
    </w:pPr>
    <w:rPr>
      <w:rFonts w:ascii="Arial" w:hAnsi="Arial"/>
      <w:sz w:val="24"/>
    </w:rPr>
  </w:style>
  <w:style w:type="paragraph" w:styleId="Zkladntextodsazen">
    <w:name w:val="Body Text Indent"/>
    <w:basedOn w:val="Normln"/>
    <w:rsid w:val="0028234F"/>
    <w:pPr>
      <w:spacing w:after="120"/>
      <w:ind w:left="283"/>
    </w:pPr>
  </w:style>
  <w:style w:type="paragraph" w:styleId="Zkladntext3">
    <w:name w:val="Body Text 3"/>
    <w:basedOn w:val="Normln"/>
    <w:rsid w:val="009C4754"/>
    <w:pPr>
      <w:spacing w:after="120"/>
    </w:pPr>
    <w:rPr>
      <w:sz w:val="16"/>
      <w:szCs w:val="16"/>
    </w:rPr>
  </w:style>
  <w:style w:type="paragraph" w:customStyle="1" w:styleId="Strichlinie">
    <w:name w:val="Strichlinie"/>
    <w:basedOn w:val="Normln"/>
    <w:rsid w:val="009C4754"/>
    <w:pPr>
      <w:keepNext/>
      <w:tabs>
        <w:tab w:val="left" w:pos="284"/>
      </w:tabs>
      <w:suppressAutoHyphens/>
      <w:jc w:val="both"/>
    </w:pPr>
    <w:rPr>
      <w:sz w:val="24"/>
    </w:rPr>
  </w:style>
  <w:style w:type="paragraph" w:styleId="Textbubliny">
    <w:name w:val="Balloon Text"/>
    <w:basedOn w:val="Normln"/>
    <w:semiHidden/>
    <w:rsid w:val="00F15EB8"/>
    <w:rPr>
      <w:rFonts w:ascii="Tahoma" w:hAnsi="Tahoma" w:cs="Tahoma"/>
      <w:sz w:val="16"/>
      <w:szCs w:val="16"/>
    </w:rPr>
  </w:style>
  <w:style w:type="paragraph" w:styleId="Nzev">
    <w:name w:val="Title"/>
    <w:basedOn w:val="Normln"/>
    <w:qFormat/>
    <w:rsid w:val="00A523AA"/>
    <w:pPr>
      <w:jc w:val="center"/>
    </w:pPr>
    <w:rPr>
      <w:b/>
      <w:sz w:val="40"/>
    </w:rPr>
  </w:style>
  <w:style w:type="paragraph" w:styleId="Zkladntextodsazen3">
    <w:name w:val="Body Text Indent 3"/>
    <w:basedOn w:val="Normln"/>
    <w:rsid w:val="00E442B4"/>
    <w:pPr>
      <w:spacing w:after="120"/>
      <w:ind w:left="283"/>
    </w:pPr>
    <w:rPr>
      <w:sz w:val="16"/>
      <w:szCs w:val="16"/>
    </w:rPr>
  </w:style>
  <w:style w:type="paragraph" w:styleId="Zkladntext2">
    <w:name w:val="Body Text 2"/>
    <w:basedOn w:val="Normln"/>
    <w:rsid w:val="003228C6"/>
    <w:pPr>
      <w:spacing w:after="120" w:line="480" w:lineRule="auto"/>
    </w:pPr>
  </w:style>
  <w:style w:type="paragraph" w:styleId="Obsah1">
    <w:name w:val="toc 1"/>
    <w:basedOn w:val="Normln"/>
    <w:next w:val="Normln"/>
    <w:uiPriority w:val="39"/>
    <w:rsid w:val="00027BE7"/>
    <w:pPr>
      <w:tabs>
        <w:tab w:val="left" w:pos="708"/>
        <w:tab w:val="right" w:leader="dot" w:pos="9639"/>
      </w:tabs>
      <w:spacing w:before="120" w:after="120"/>
      <w:ind w:left="425" w:hanging="425"/>
    </w:pPr>
    <w:rPr>
      <w:rFonts w:ascii="Arial Narrow" w:hAnsi="Arial Narrow"/>
      <w:b/>
      <w:caps/>
      <w:noProof/>
      <w:szCs w:val="22"/>
    </w:rPr>
  </w:style>
  <w:style w:type="character" w:customStyle="1" w:styleId="street-address1">
    <w:name w:val="street-address1"/>
    <w:basedOn w:val="Standardnpsmoodstavce"/>
    <w:rsid w:val="008B4DCA"/>
  </w:style>
  <w:style w:type="paragraph" w:styleId="Podnadpis">
    <w:name w:val="Subtitle"/>
    <w:basedOn w:val="Normln"/>
    <w:qFormat/>
    <w:rsid w:val="00A87B18"/>
    <w:pPr>
      <w:tabs>
        <w:tab w:val="right" w:pos="9072"/>
      </w:tabs>
      <w:ind w:firstLine="426"/>
    </w:pPr>
    <w:rPr>
      <w:sz w:val="24"/>
    </w:rPr>
  </w:style>
  <w:style w:type="character" w:customStyle="1" w:styleId="Nadpis2Char">
    <w:name w:val="Nadpis 2 Char"/>
    <w:link w:val="Nadpis2"/>
    <w:rsid w:val="004E724F"/>
    <w:rPr>
      <w:rFonts w:ascii="Bahnschrift Light" w:hAnsi="Bahnschrift Light"/>
      <w:b/>
      <w:sz w:val="24"/>
      <w:szCs w:val="24"/>
    </w:rPr>
  </w:style>
  <w:style w:type="paragraph" w:styleId="Obsah2">
    <w:name w:val="toc 2"/>
    <w:basedOn w:val="Normln"/>
    <w:next w:val="Normln"/>
    <w:autoRedefine/>
    <w:uiPriority w:val="39"/>
    <w:rsid w:val="00DC7D2F"/>
    <w:pPr>
      <w:tabs>
        <w:tab w:val="left" w:pos="709"/>
        <w:tab w:val="right" w:leader="dot" w:pos="9639"/>
      </w:tabs>
      <w:spacing w:after="60"/>
      <w:ind w:left="708" w:hanging="510"/>
    </w:pPr>
    <w:rPr>
      <w:smallCaps/>
      <w:noProof/>
      <w:sz w:val="20"/>
    </w:rPr>
  </w:style>
  <w:style w:type="paragraph" w:styleId="Obsah3">
    <w:name w:val="toc 3"/>
    <w:basedOn w:val="Normln"/>
    <w:next w:val="Normln"/>
    <w:autoRedefine/>
    <w:uiPriority w:val="39"/>
    <w:rsid w:val="008001EB"/>
    <w:pPr>
      <w:tabs>
        <w:tab w:val="left" w:pos="1276"/>
        <w:tab w:val="left" w:pos="1418"/>
        <w:tab w:val="right" w:leader="dot" w:pos="9639"/>
      </w:tabs>
      <w:spacing w:after="120"/>
      <w:ind w:left="142" w:firstLine="142"/>
    </w:pPr>
  </w:style>
  <w:style w:type="paragraph" w:styleId="Obsah4">
    <w:name w:val="toc 4"/>
    <w:basedOn w:val="Normln"/>
    <w:next w:val="Normln"/>
    <w:autoRedefine/>
    <w:uiPriority w:val="39"/>
    <w:rsid w:val="00463D53"/>
    <w:pPr>
      <w:ind w:left="600"/>
    </w:pPr>
  </w:style>
  <w:style w:type="paragraph" w:styleId="Zkladntextodsazen2">
    <w:name w:val="Body Text Indent 2"/>
    <w:basedOn w:val="Normln"/>
    <w:rsid w:val="00463D53"/>
    <w:pPr>
      <w:spacing w:after="120" w:line="480" w:lineRule="auto"/>
      <w:ind w:left="283"/>
    </w:pPr>
  </w:style>
  <w:style w:type="character" w:styleId="Hypertextovodkaz">
    <w:name w:val="Hyperlink"/>
    <w:rsid w:val="00F4625A"/>
    <w:rPr>
      <w:color w:val="0000FF"/>
      <w:u w:val="single"/>
    </w:rPr>
  </w:style>
  <w:style w:type="paragraph" w:customStyle="1" w:styleId="Odrka1">
    <w:name w:val="Odrážka 1"/>
    <w:basedOn w:val="Normln"/>
    <w:rsid w:val="002A686B"/>
    <w:pPr>
      <w:suppressAutoHyphens/>
      <w:spacing w:before="40"/>
      <w:ind w:left="1135" w:hanging="284"/>
    </w:pPr>
    <w:rPr>
      <w:sz w:val="24"/>
    </w:rPr>
  </w:style>
  <w:style w:type="character" w:customStyle="1" w:styleId="NormalntextCharChar">
    <w:name w:val="Normalní text Char Char"/>
    <w:link w:val="NormalntextChar"/>
    <w:rsid w:val="00152D55"/>
    <w:rPr>
      <w:rFonts w:ascii="Arial" w:hAnsi="Arial"/>
      <w:sz w:val="24"/>
      <w:lang w:val="cs-CZ" w:eastAsia="cs-CZ" w:bidi="ar-SA"/>
    </w:rPr>
  </w:style>
  <w:style w:type="paragraph" w:customStyle="1" w:styleId="Normalntext">
    <w:name w:val="Normalní text"/>
    <w:rsid w:val="00C9271B"/>
    <w:pPr>
      <w:suppressAutoHyphens/>
      <w:spacing w:before="120"/>
      <w:ind w:left="851"/>
      <w:jc w:val="both"/>
    </w:pPr>
    <w:rPr>
      <w:rFonts w:ascii="Arial" w:hAnsi="Arial"/>
      <w:sz w:val="24"/>
    </w:rPr>
  </w:style>
  <w:style w:type="paragraph" w:customStyle="1" w:styleId="StylNadpis1Arial10bTunBezpodtren">
    <w:name w:val="Styl Nadpis 1 + Arial 10 b. Tučné Bez podtržení"/>
    <w:basedOn w:val="Nadpis1"/>
    <w:rsid w:val="00D0592E"/>
    <w:rPr>
      <w:rFonts w:ascii="Arial" w:hAnsi="Arial"/>
      <w:b w:val="0"/>
      <w:bCs/>
    </w:rPr>
  </w:style>
  <w:style w:type="paragraph" w:customStyle="1" w:styleId="ZkladntextIMP">
    <w:name w:val="Základní text_IMP"/>
    <w:basedOn w:val="Normln"/>
    <w:rsid w:val="00817462"/>
    <w:pPr>
      <w:suppressAutoHyphens/>
      <w:overflowPunct w:val="0"/>
      <w:autoSpaceDE w:val="0"/>
      <w:autoSpaceDN w:val="0"/>
      <w:adjustRightInd w:val="0"/>
      <w:spacing w:line="276" w:lineRule="auto"/>
      <w:textAlignment w:val="baseline"/>
    </w:pPr>
    <w:rPr>
      <w:sz w:val="24"/>
    </w:rPr>
  </w:style>
  <w:style w:type="paragraph" w:styleId="Odstavecseseznamem">
    <w:name w:val="List Paragraph"/>
    <w:basedOn w:val="Normln"/>
    <w:uiPriority w:val="34"/>
    <w:qFormat/>
    <w:rsid w:val="00836070"/>
    <w:pPr>
      <w:ind w:left="708"/>
    </w:pPr>
  </w:style>
  <w:style w:type="character" w:customStyle="1" w:styleId="Nadpis3Char">
    <w:name w:val="Nadpis 3 Char"/>
    <w:basedOn w:val="Nadpis2Char"/>
    <w:link w:val="Nadpis3"/>
    <w:rsid w:val="008001EB"/>
    <w:rPr>
      <w:rFonts w:ascii="Bahnschrift Light" w:hAnsi="Bahnschrift Light"/>
      <w:b/>
      <w:sz w:val="22"/>
      <w:szCs w:val="24"/>
    </w:rPr>
  </w:style>
  <w:style w:type="paragraph" w:customStyle="1" w:styleId="CharCharCharChar">
    <w:name w:val="Char Char Char Char"/>
    <w:basedOn w:val="Normln"/>
    <w:rsid w:val="00B12BB1"/>
    <w:pPr>
      <w:spacing w:after="160" w:line="240" w:lineRule="exact"/>
    </w:pPr>
    <w:rPr>
      <w:rFonts w:ascii="Verdana" w:hAnsi="Verdana"/>
      <w:lang w:val="en-US" w:eastAsia="en-US"/>
    </w:rPr>
  </w:style>
  <w:style w:type="table" w:styleId="Mkatabulky">
    <w:name w:val="Table Grid"/>
    <w:basedOn w:val="Normlntabulka"/>
    <w:uiPriority w:val="39"/>
    <w:rsid w:val="00F7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ln"/>
    <w:rsid w:val="00290786"/>
    <w:pPr>
      <w:spacing w:after="160" w:line="240" w:lineRule="exact"/>
    </w:pPr>
    <w:rPr>
      <w:rFonts w:ascii="Verdana" w:hAnsi="Verdana"/>
      <w:lang w:val="en-US" w:eastAsia="en-US"/>
    </w:rPr>
  </w:style>
  <w:style w:type="paragraph" w:customStyle="1" w:styleId="Default">
    <w:name w:val="Default"/>
    <w:rsid w:val="00D25B80"/>
    <w:pPr>
      <w:autoSpaceDE w:val="0"/>
      <w:autoSpaceDN w:val="0"/>
      <w:adjustRightInd w:val="0"/>
    </w:pPr>
    <w:rPr>
      <w:rFonts w:ascii="Arial" w:hAnsi="Arial" w:cs="Arial"/>
      <w:color w:val="000000"/>
      <w:sz w:val="24"/>
      <w:szCs w:val="24"/>
    </w:rPr>
  </w:style>
  <w:style w:type="numbering" w:customStyle="1" w:styleId="StylSodrkami">
    <w:name w:val="Styl S odrážkami"/>
    <w:rsid w:val="009E13C2"/>
    <w:pPr>
      <w:numPr>
        <w:numId w:val="6"/>
      </w:numPr>
    </w:pPr>
  </w:style>
  <w:style w:type="character" w:customStyle="1" w:styleId="fn">
    <w:name w:val="fn"/>
    <w:rsid w:val="00590BA7"/>
  </w:style>
  <w:style w:type="character" w:customStyle="1" w:styleId="nowrap">
    <w:name w:val="nowrap"/>
    <w:basedOn w:val="Standardnpsmoodstavce"/>
    <w:rsid w:val="007425C2"/>
  </w:style>
  <w:style w:type="character" w:styleId="Siln">
    <w:name w:val="Strong"/>
    <w:basedOn w:val="Standardnpsmoodstavce"/>
    <w:uiPriority w:val="22"/>
    <w:qFormat/>
    <w:rsid w:val="007425C2"/>
    <w:rPr>
      <w:b/>
      <w:bCs/>
    </w:rPr>
  </w:style>
  <w:style w:type="paragraph" w:customStyle="1" w:styleId="Import7">
    <w:name w:val="Import 7"/>
    <w:basedOn w:val="Normln"/>
    <w:rsid w:val="005B6DF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28" w:lineRule="auto"/>
      <w:ind w:left="432" w:hanging="432"/>
    </w:pPr>
    <w:rPr>
      <w:rFonts w:ascii="Courier New" w:hAnsi="Courier New"/>
      <w:sz w:val="24"/>
    </w:rPr>
  </w:style>
  <w:style w:type="character" w:customStyle="1" w:styleId="ZpatChar">
    <w:name w:val="Zápatí Char"/>
    <w:basedOn w:val="Standardnpsmoodstavce"/>
    <w:link w:val="Zpat"/>
    <w:uiPriority w:val="99"/>
    <w:rsid w:val="000653B6"/>
    <w:rPr>
      <w:rFonts w:ascii="Arial" w:hAnsi="Arial"/>
      <w:sz w:val="22"/>
    </w:rPr>
  </w:style>
  <w:style w:type="paragraph" w:customStyle="1" w:styleId="PKOMODRTUN">
    <w:name w:val="PKO MODRÉ TUČNÉ"/>
    <w:basedOn w:val="Normln"/>
    <w:next w:val="Normln"/>
    <w:link w:val="PKOMODRTUNChar"/>
    <w:qFormat/>
    <w:rsid w:val="00115425"/>
    <w:pPr>
      <w:spacing w:before="360" w:after="360"/>
      <w:jc w:val="center"/>
    </w:pPr>
    <w:rPr>
      <w:rFonts w:ascii="Bahnschrift SemiBold" w:eastAsia="Calibri" w:hAnsi="Bahnschrift SemiBold"/>
      <w:b/>
      <w:caps/>
      <w:spacing w:val="30"/>
      <w:sz w:val="40"/>
      <w:szCs w:val="22"/>
      <w:lang w:eastAsia="en-US"/>
    </w:rPr>
  </w:style>
  <w:style w:type="character" w:customStyle="1" w:styleId="PKOMODRTUNChar">
    <w:name w:val="PKO MODRÉ TUČNÉ Char"/>
    <w:link w:val="PKOMODRTUN"/>
    <w:rsid w:val="00115425"/>
    <w:rPr>
      <w:rFonts w:ascii="Bahnschrift SemiBold" w:eastAsia="Calibri" w:hAnsi="Bahnschrift SemiBold"/>
      <w:b/>
      <w:caps/>
      <w:spacing w:val="30"/>
      <w:sz w:val="40"/>
      <w:szCs w:val="22"/>
      <w:lang w:eastAsia="en-US"/>
    </w:rPr>
  </w:style>
  <w:style w:type="paragraph" w:customStyle="1" w:styleId="PKONORMAL">
    <w:name w:val="PKO_NORMAL"/>
    <w:basedOn w:val="Normln"/>
    <w:qFormat/>
    <w:rsid w:val="002215D4"/>
    <w:pPr>
      <w:tabs>
        <w:tab w:val="left" w:pos="2835"/>
      </w:tabs>
      <w:spacing w:after="120"/>
      <w:jc w:val="both"/>
    </w:pPr>
    <w:rPr>
      <w:rFonts w:ascii="Bahnschrift Light" w:eastAsia="Calibri" w:hAnsi="Bahnschrift Light"/>
      <w:szCs w:val="22"/>
      <w:lang w:eastAsia="en-US"/>
    </w:rPr>
  </w:style>
  <w:style w:type="character" w:customStyle="1" w:styleId="Nadpis1Char">
    <w:name w:val="Nadpis 1 Char"/>
    <w:aliases w:val="PKO_Nadpis 1 Char"/>
    <w:basedOn w:val="Standardnpsmoodstavce"/>
    <w:link w:val="Nadpis1"/>
    <w:uiPriority w:val="9"/>
    <w:rsid w:val="00360FCA"/>
    <w:rPr>
      <w:rFonts w:ascii="Bahnschrift Light" w:hAnsi="Bahnschrift Light" w:cs="Arial"/>
      <w:b/>
      <w:caps/>
      <w:sz w:val="28"/>
      <w:szCs w:val="24"/>
    </w:rPr>
  </w:style>
  <w:style w:type="character" w:customStyle="1" w:styleId="ZkladntextChar">
    <w:name w:val="Základní text Char"/>
    <w:basedOn w:val="Standardnpsmoodstavce"/>
    <w:link w:val="Zkladntext"/>
    <w:rsid w:val="003C3B80"/>
    <w:rPr>
      <w:rFonts w:ascii="Arial" w:hAnsi="Arial"/>
      <w:sz w:val="24"/>
    </w:rPr>
  </w:style>
  <w:style w:type="paragraph" w:customStyle="1" w:styleId="Bntext">
    <w:name w:val="Běžný text"/>
    <w:basedOn w:val="Normln"/>
    <w:link w:val="BntextChar"/>
    <w:rsid w:val="00174D32"/>
    <w:pPr>
      <w:widowControl w:val="0"/>
      <w:spacing w:before="60" w:after="60"/>
      <w:jc w:val="both"/>
    </w:pPr>
    <w:rPr>
      <w:szCs w:val="24"/>
    </w:rPr>
  </w:style>
  <w:style w:type="character" w:customStyle="1" w:styleId="BntextChar">
    <w:name w:val="Běžný text Char"/>
    <w:link w:val="Bntext"/>
    <w:rsid w:val="00174D3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58721">
      <w:bodyDiv w:val="1"/>
      <w:marLeft w:val="0"/>
      <w:marRight w:val="0"/>
      <w:marTop w:val="0"/>
      <w:marBottom w:val="0"/>
      <w:divBdr>
        <w:top w:val="none" w:sz="0" w:space="0" w:color="auto"/>
        <w:left w:val="none" w:sz="0" w:space="0" w:color="auto"/>
        <w:bottom w:val="none" w:sz="0" w:space="0" w:color="auto"/>
        <w:right w:val="none" w:sz="0" w:space="0" w:color="auto"/>
      </w:divBdr>
    </w:div>
    <w:div w:id="144780390">
      <w:bodyDiv w:val="1"/>
      <w:marLeft w:val="0"/>
      <w:marRight w:val="0"/>
      <w:marTop w:val="0"/>
      <w:marBottom w:val="0"/>
      <w:divBdr>
        <w:top w:val="none" w:sz="0" w:space="0" w:color="auto"/>
        <w:left w:val="none" w:sz="0" w:space="0" w:color="auto"/>
        <w:bottom w:val="none" w:sz="0" w:space="0" w:color="auto"/>
        <w:right w:val="none" w:sz="0" w:space="0" w:color="auto"/>
      </w:divBdr>
    </w:div>
    <w:div w:id="174811918">
      <w:bodyDiv w:val="1"/>
      <w:marLeft w:val="0"/>
      <w:marRight w:val="0"/>
      <w:marTop w:val="0"/>
      <w:marBottom w:val="0"/>
      <w:divBdr>
        <w:top w:val="none" w:sz="0" w:space="0" w:color="auto"/>
        <w:left w:val="none" w:sz="0" w:space="0" w:color="auto"/>
        <w:bottom w:val="none" w:sz="0" w:space="0" w:color="auto"/>
        <w:right w:val="none" w:sz="0" w:space="0" w:color="auto"/>
      </w:divBdr>
    </w:div>
    <w:div w:id="221985287">
      <w:bodyDiv w:val="1"/>
      <w:marLeft w:val="0"/>
      <w:marRight w:val="0"/>
      <w:marTop w:val="0"/>
      <w:marBottom w:val="0"/>
      <w:divBdr>
        <w:top w:val="none" w:sz="0" w:space="0" w:color="auto"/>
        <w:left w:val="none" w:sz="0" w:space="0" w:color="auto"/>
        <w:bottom w:val="none" w:sz="0" w:space="0" w:color="auto"/>
        <w:right w:val="none" w:sz="0" w:space="0" w:color="auto"/>
      </w:divBdr>
    </w:div>
    <w:div w:id="225646867">
      <w:bodyDiv w:val="1"/>
      <w:marLeft w:val="0"/>
      <w:marRight w:val="0"/>
      <w:marTop w:val="0"/>
      <w:marBottom w:val="0"/>
      <w:divBdr>
        <w:top w:val="none" w:sz="0" w:space="0" w:color="auto"/>
        <w:left w:val="none" w:sz="0" w:space="0" w:color="auto"/>
        <w:bottom w:val="none" w:sz="0" w:space="0" w:color="auto"/>
        <w:right w:val="none" w:sz="0" w:space="0" w:color="auto"/>
      </w:divBdr>
    </w:div>
    <w:div w:id="252516277">
      <w:bodyDiv w:val="1"/>
      <w:marLeft w:val="0"/>
      <w:marRight w:val="0"/>
      <w:marTop w:val="0"/>
      <w:marBottom w:val="0"/>
      <w:divBdr>
        <w:top w:val="none" w:sz="0" w:space="0" w:color="auto"/>
        <w:left w:val="none" w:sz="0" w:space="0" w:color="auto"/>
        <w:bottom w:val="none" w:sz="0" w:space="0" w:color="auto"/>
        <w:right w:val="none" w:sz="0" w:space="0" w:color="auto"/>
      </w:divBdr>
    </w:div>
    <w:div w:id="283272849">
      <w:bodyDiv w:val="1"/>
      <w:marLeft w:val="0"/>
      <w:marRight w:val="0"/>
      <w:marTop w:val="0"/>
      <w:marBottom w:val="0"/>
      <w:divBdr>
        <w:top w:val="none" w:sz="0" w:space="0" w:color="auto"/>
        <w:left w:val="none" w:sz="0" w:space="0" w:color="auto"/>
        <w:bottom w:val="none" w:sz="0" w:space="0" w:color="auto"/>
        <w:right w:val="none" w:sz="0" w:space="0" w:color="auto"/>
      </w:divBdr>
    </w:div>
    <w:div w:id="288439185">
      <w:bodyDiv w:val="1"/>
      <w:marLeft w:val="0"/>
      <w:marRight w:val="0"/>
      <w:marTop w:val="0"/>
      <w:marBottom w:val="0"/>
      <w:divBdr>
        <w:top w:val="none" w:sz="0" w:space="0" w:color="auto"/>
        <w:left w:val="none" w:sz="0" w:space="0" w:color="auto"/>
        <w:bottom w:val="none" w:sz="0" w:space="0" w:color="auto"/>
        <w:right w:val="none" w:sz="0" w:space="0" w:color="auto"/>
      </w:divBdr>
    </w:div>
    <w:div w:id="295792971">
      <w:bodyDiv w:val="1"/>
      <w:marLeft w:val="0"/>
      <w:marRight w:val="0"/>
      <w:marTop w:val="0"/>
      <w:marBottom w:val="0"/>
      <w:divBdr>
        <w:top w:val="none" w:sz="0" w:space="0" w:color="auto"/>
        <w:left w:val="none" w:sz="0" w:space="0" w:color="auto"/>
        <w:bottom w:val="none" w:sz="0" w:space="0" w:color="auto"/>
        <w:right w:val="none" w:sz="0" w:space="0" w:color="auto"/>
      </w:divBdr>
    </w:div>
    <w:div w:id="297734280">
      <w:bodyDiv w:val="1"/>
      <w:marLeft w:val="0"/>
      <w:marRight w:val="0"/>
      <w:marTop w:val="0"/>
      <w:marBottom w:val="0"/>
      <w:divBdr>
        <w:top w:val="none" w:sz="0" w:space="0" w:color="auto"/>
        <w:left w:val="none" w:sz="0" w:space="0" w:color="auto"/>
        <w:bottom w:val="none" w:sz="0" w:space="0" w:color="auto"/>
        <w:right w:val="none" w:sz="0" w:space="0" w:color="auto"/>
      </w:divBdr>
    </w:div>
    <w:div w:id="374504208">
      <w:bodyDiv w:val="1"/>
      <w:marLeft w:val="0"/>
      <w:marRight w:val="0"/>
      <w:marTop w:val="0"/>
      <w:marBottom w:val="0"/>
      <w:divBdr>
        <w:top w:val="none" w:sz="0" w:space="0" w:color="auto"/>
        <w:left w:val="none" w:sz="0" w:space="0" w:color="auto"/>
        <w:bottom w:val="none" w:sz="0" w:space="0" w:color="auto"/>
        <w:right w:val="none" w:sz="0" w:space="0" w:color="auto"/>
      </w:divBdr>
    </w:div>
    <w:div w:id="383868881">
      <w:bodyDiv w:val="1"/>
      <w:marLeft w:val="0"/>
      <w:marRight w:val="0"/>
      <w:marTop w:val="0"/>
      <w:marBottom w:val="0"/>
      <w:divBdr>
        <w:top w:val="none" w:sz="0" w:space="0" w:color="auto"/>
        <w:left w:val="none" w:sz="0" w:space="0" w:color="auto"/>
        <w:bottom w:val="none" w:sz="0" w:space="0" w:color="auto"/>
        <w:right w:val="none" w:sz="0" w:space="0" w:color="auto"/>
      </w:divBdr>
    </w:div>
    <w:div w:id="398986899">
      <w:bodyDiv w:val="1"/>
      <w:marLeft w:val="0"/>
      <w:marRight w:val="0"/>
      <w:marTop w:val="0"/>
      <w:marBottom w:val="0"/>
      <w:divBdr>
        <w:top w:val="none" w:sz="0" w:space="0" w:color="auto"/>
        <w:left w:val="none" w:sz="0" w:space="0" w:color="auto"/>
        <w:bottom w:val="none" w:sz="0" w:space="0" w:color="auto"/>
        <w:right w:val="none" w:sz="0" w:space="0" w:color="auto"/>
      </w:divBdr>
    </w:div>
    <w:div w:id="435029726">
      <w:bodyDiv w:val="1"/>
      <w:marLeft w:val="0"/>
      <w:marRight w:val="0"/>
      <w:marTop w:val="0"/>
      <w:marBottom w:val="0"/>
      <w:divBdr>
        <w:top w:val="none" w:sz="0" w:space="0" w:color="auto"/>
        <w:left w:val="none" w:sz="0" w:space="0" w:color="auto"/>
        <w:bottom w:val="none" w:sz="0" w:space="0" w:color="auto"/>
        <w:right w:val="none" w:sz="0" w:space="0" w:color="auto"/>
      </w:divBdr>
    </w:div>
    <w:div w:id="441613086">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515653643">
      <w:bodyDiv w:val="1"/>
      <w:marLeft w:val="0"/>
      <w:marRight w:val="0"/>
      <w:marTop w:val="0"/>
      <w:marBottom w:val="0"/>
      <w:divBdr>
        <w:top w:val="none" w:sz="0" w:space="0" w:color="auto"/>
        <w:left w:val="none" w:sz="0" w:space="0" w:color="auto"/>
        <w:bottom w:val="none" w:sz="0" w:space="0" w:color="auto"/>
        <w:right w:val="none" w:sz="0" w:space="0" w:color="auto"/>
      </w:divBdr>
    </w:div>
    <w:div w:id="584648853">
      <w:bodyDiv w:val="1"/>
      <w:marLeft w:val="0"/>
      <w:marRight w:val="0"/>
      <w:marTop w:val="0"/>
      <w:marBottom w:val="0"/>
      <w:divBdr>
        <w:top w:val="none" w:sz="0" w:space="0" w:color="auto"/>
        <w:left w:val="none" w:sz="0" w:space="0" w:color="auto"/>
        <w:bottom w:val="none" w:sz="0" w:space="0" w:color="auto"/>
        <w:right w:val="none" w:sz="0" w:space="0" w:color="auto"/>
      </w:divBdr>
    </w:div>
    <w:div w:id="586109664">
      <w:bodyDiv w:val="1"/>
      <w:marLeft w:val="0"/>
      <w:marRight w:val="0"/>
      <w:marTop w:val="0"/>
      <w:marBottom w:val="0"/>
      <w:divBdr>
        <w:top w:val="none" w:sz="0" w:space="0" w:color="auto"/>
        <w:left w:val="none" w:sz="0" w:space="0" w:color="auto"/>
        <w:bottom w:val="none" w:sz="0" w:space="0" w:color="auto"/>
        <w:right w:val="none" w:sz="0" w:space="0" w:color="auto"/>
      </w:divBdr>
    </w:div>
    <w:div w:id="591200732">
      <w:bodyDiv w:val="1"/>
      <w:marLeft w:val="0"/>
      <w:marRight w:val="0"/>
      <w:marTop w:val="0"/>
      <w:marBottom w:val="0"/>
      <w:divBdr>
        <w:top w:val="none" w:sz="0" w:space="0" w:color="auto"/>
        <w:left w:val="none" w:sz="0" w:space="0" w:color="auto"/>
        <w:bottom w:val="none" w:sz="0" w:space="0" w:color="auto"/>
        <w:right w:val="none" w:sz="0" w:space="0" w:color="auto"/>
      </w:divBdr>
    </w:div>
    <w:div w:id="602420131">
      <w:bodyDiv w:val="1"/>
      <w:marLeft w:val="0"/>
      <w:marRight w:val="0"/>
      <w:marTop w:val="0"/>
      <w:marBottom w:val="0"/>
      <w:divBdr>
        <w:top w:val="none" w:sz="0" w:space="0" w:color="auto"/>
        <w:left w:val="none" w:sz="0" w:space="0" w:color="auto"/>
        <w:bottom w:val="none" w:sz="0" w:space="0" w:color="auto"/>
        <w:right w:val="none" w:sz="0" w:space="0" w:color="auto"/>
      </w:divBdr>
    </w:div>
    <w:div w:id="643510071">
      <w:bodyDiv w:val="1"/>
      <w:marLeft w:val="0"/>
      <w:marRight w:val="0"/>
      <w:marTop w:val="0"/>
      <w:marBottom w:val="0"/>
      <w:divBdr>
        <w:top w:val="none" w:sz="0" w:space="0" w:color="auto"/>
        <w:left w:val="none" w:sz="0" w:space="0" w:color="auto"/>
        <w:bottom w:val="none" w:sz="0" w:space="0" w:color="auto"/>
        <w:right w:val="none" w:sz="0" w:space="0" w:color="auto"/>
      </w:divBdr>
    </w:div>
    <w:div w:id="681206070">
      <w:bodyDiv w:val="1"/>
      <w:marLeft w:val="0"/>
      <w:marRight w:val="0"/>
      <w:marTop w:val="0"/>
      <w:marBottom w:val="0"/>
      <w:divBdr>
        <w:top w:val="none" w:sz="0" w:space="0" w:color="auto"/>
        <w:left w:val="none" w:sz="0" w:space="0" w:color="auto"/>
        <w:bottom w:val="none" w:sz="0" w:space="0" w:color="auto"/>
        <w:right w:val="none" w:sz="0" w:space="0" w:color="auto"/>
      </w:divBdr>
    </w:div>
    <w:div w:id="684599777">
      <w:bodyDiv w:val="1"/>
      <w:marLeft w:val="0"/>
      <w:marRight w:val="0"/>
      <w:marTop w:val="0"/>
      <w:marBottom w:val="0"/>
      <w:divBdr>
        <w:top w:val="none" w:sz="0" w:space="0" w:color="auto"/>
        <w:left w:val="none" w:sz="0" w:space="0" w:color="auto"/>
        <w:bottom w:val="none" w:sz="0" w:space="0" w:color="auto"/>
        <w:right w:val="none" w:sz="0" w:space="0" w:color="auto"/>
      </w:divBdr>
    </w:div>
    <w:div w:id="698161484">
      <w:bodyDiv w:val="1"/>
      <w:marLeft w:val="0"/>
      <w:marRight w:val="0"/>
      <w:marTop w:val="0"/>
      <w:marBottom w:val="0"/>
      <w:divBdr>
        <w:top w:val="none" w:sz="0" w:space="0" w:color="auto"/>
        <w:left w:val="none" w:sz="0" w:space="0" w:color="auto"/>
        <w:bottom w:val="none" w:sz="0" w:space="0" w:color="auto"/>
        <w:right w:val="none" w:sz="0" w:space="0" w:color="auto"/>
      </w:divBdr>
    </w:div>
    <w:div w:id="744104249">
      <w:bodyDiv w:val="1"/>
      <w:marLeft w:val="0"/>
      <w:marRight w:val="0"/>
      <w:marTop w:val="0"/>
      <w:marBottom w:val="0"/>
      <w:divBdr>
        <w:top w:val="none" w:sz="0" w:space="0" w:color="auto"/>
        <w:left w:val="none" w:sz="0" w:space="0" w:color="auto"/>
        <w:bottom w:val="none" w:sz="0" w:space="0" w:color="auto"/>
        <w:right w:val="none" w:sz="0" w:space="0" w:color="auto"/>
      </w:divBdr>
    </w:div>
    <w:div w:id="755827056">
      <w:bodyDiv w:val="1"/>
      <w:marLeft w:val="0"/>
      <w:marRight w:val="0"/>
      <w:marTop w:val="0"/>
      <w:marBottom w:val="0"/>
      <w:divBdr>
        <w:top w:val="none" w:sz="0" w:space="0" w:color="auto"/>
        <w:left w:val="none" w:sz="0" w:space="0" w:color="auto"/>
        <w:bottom w:val="none" w:sz="0" w:space="0" w:color="auto"/>
        <w:right w:val="none" w:sz="0" w:space="0" w:color="auto"/>
      </w:divBdr>
    </w:div>
    <w:div w:id="756052982">
      <w:bodyDiv w:val="1"/>
      <w:marLeft w:val="0"/>
      <w:marRight w:val="0"/>
      <w:marTop w:val="0"/>
      <w:marBottom w:val="0"/>
      <w:divBdr>
        <w:top w:val="none" w:sz="0" w:space="0" w:color="auto"/>
        <w:left w:val="none" w:sz="0" w:space="0" w:color="auto"/>
        <w:bottom w:val="none" w:sz="0" w:space="0" w:color="auto"/>
        <w:right w:val="none" w:sz="0" w:space="0" w:color="auto"/>
      </w:divBdr>
    </w:div>
    <w:div w:id="798644750">
      <w:bodyDiv w:val="1"/>
      <w:marLeft w:val="0"/>
      <w:marRight w:val="0"/>
      <w:marTop w:val="0"/>
      <w:marBottom w:val="0"/>
      <w:divBdr>
        <w:top w:val="none" w:sz="0" w:space="0" w:color="auto"/>
        <w:left w:val="none" w:sz="0" w:space="0" w:color="auto"/>
        <w:bottom w:val="none" w:sz="0" w:space="0" w:color="auto"/>
        <w:right w:val="none" w:sz="0" w:space="0" w:color="auto"/>
      </w:divBdr>
    </w:div>
    <w:div w:id="806509554">
      <w:bodyDiv w:val="1"/>
      <w:marLeft w:val="0"/>
      <w:marRight w:val="0"/>
      <w:marTop w:val="0"/>
      <w:marBottom w:val="0"/>
      <w:divBdr>
        <w:top w:val="none" w:sz="0" w:space="0" w:color="auto"/>
        <w:left w:val="none" w:sz="0" w:space="0" w:color="auto"/>
        <w:bottom w:val="none" w:sz="0" w:space="0" w:color="auto"/>
        <w:right w:val="none" w:sz="0" w:space="0" w:color="auto"/>
      </w:divBdr>
    </w:div>
    <w:div w:id="858205385">
      <w:bodyDiv w:val="1"/>
      <w:marLeft w:val="0"/>
      <w:marRight w:val="0"/>
      <w:marTop w:val="0"/>
      <w:marBottom w:val="0"/>
      <w:divBdr>
        <w:top w:val="none" w:sz="0" w:space="0" w:color="auto"/>
        <w:left w:val="none" w:sz="0" w:space="0" w:color="auto"/>
        <w:bottom w:val="none" w:sz="0" w:space="0" w:color="auto"/>
        <w:right w:val="none" w:sz="0" w:space="0" w:color="auto"/>
      </w:divBdr>
    </w:div>
    <w:div w:id="871263534">
      <w:bodyDiv w:val="1"/>
      <w:marLeft w:val="0"/>
      <w:marRight w:val="0"/>
      <w:marTop w:val="0"/>
      <w:marBottom w:val="0"/>
      <w:divBdr>
        <w:top w:val="none" w:sz="0" w:space="0" w:color="auto"/>
        <w:left w:val="none" w:sz="0" w:space="0" w:color="auto"/>
        <w:bottom w:val="none" w:sz="0" w:space="0" w:color="auto"/>
        <w:right w:val="none" w:sz="0" w:space="0" w:color="auto"/>
      </w:divBdr>
    </w:div>
    <w:div w:id="879704944">
      <w:bodyDiv w:val="1"/>
      <w:marLeft w:val="0"/>
      <w:marRight w:val="0"/>
      <w:marTop w:val="0"/>
      <w:marBottom w:val="0"/>
      <w:divBdr>
        <w:top w:val="none" w:sz="0" w:space="0" w:color="auto"/>
        <w:left w:val="none" w:sz="0" w:space="0" w:color="auto"/>
        <w:bottom w:val="none" w:sz="0" w:space="0" w:color="auto"/>
        <w:right w:val="none" w:sz="0" w:space="0" w:color="auto"/>
      </w:divBdr>
    </w:div>
    <w:div w:id="902258613">
      <w:bodyDiv w:val="1"/>
      <w:marLeft w:val="0"/>
      <w:marRight w:val="0"/>
      <w:marTop w:val="0"/>
      <w:marBottom w:val="0"/>
      <w:divBdr>
        <w:top w:val="none" w:sz="0" w:space="0" w:color="auto"/>
        <w:left w:val="none" w:sz="0" w:space="0" w:color="auto"/>
        <w:bottom w:val="none" w:sz="0" w:space="0" w:color="auto"/>
        <w:right w:val="none" w:sz="0" w:space="0" w:color="auto"/>
      </w:divBdr>
    </w:div>
    <w:div w:id="932392613">
      <w:bodyDiv w:val="1"/>
      <w:marLeft w:val="0"/>
      <w:marRight w:val="0"/>
      <w:marTop w:val="0"/>
      <w:marBottom w:val="0"/>
      <w:divBdr>
        <w:top w:val="none" w:sz="0" w:space="0" w:color="auto"/>
        <w:left w:val="none" w:sz="0" w:space="0" w:color="auto"/>
        <w:bottom w:val="none" w:sz="0" w:space="0" w:color="auto"/>
        <w:right w:val="none" w:sz="0" w:space="0" w:color="auto"/>
      </w:divBdr>
    </w:div>
    <w:div w:id="960037209">
      <w:bodyDiv w:val="1"/>
      <w:marLeft w:val="0"/>
      <w:marRight w:val="0"/>
      <w:marTop w:val="0"/>
      <w:marBottom w:val="0"/>
      <w:divBdr>
        <w:top w:val="none" w:sz="0" w:space="0" w:color="auto"/>
        <w:left w:val="none" w:sz="0" w:space="0" w:color="auto"/>
        <w:bottom w:val="none" w:sz="0" w:space="0" w:color="auto"/>
        <w:right w:val="none" w:sz="0" w:space="0" w:color="auto"/>
      </w:divBdr>
    </w:div>
    <w:div w:id="991720269">
      <w:bodyDiv w:val="1"/>
      <w:marLeft w:val="0"/>
      <w:marRight w:val="0"/>
      <w:marTop w:val="0"/>
      <w:marBottom w:val="0"/>
      <w:divBdr>
        <w:top w:val="none" w:sz="0" w:space="0" w:color="auto"/>
        <w:left w:val="none" w:sz="0" w:space="0" w:color="auto"/>
        <w:bottom w:val="none" w:sz="0" w:space="0" w:color="auto"/>
        <w:right w:val="none" w:sz="0" w:space="0" w:color="auto"/>
      </w:divBdr>
    </w:div>
    <w:div w:id="996148283">
      <w:bodyDiv w:val="1"/>
      <w:marLeft w:val="0"/>
      <w:marRight w:val="0"/>
      <w:marTop w:val="0"/>
      <w:marBottom w:val="0"/>
      <w:divBdr>
        <w:top w:val="none" w:sz="0" w:space="0" w:color="auto"/>
        <w:left w:val="none" w:sz="0" w:space="0" w:color="auto"/>
        <w:bottom w:val="none" w:sz="0" w:space="0" w:color="auto"/>
        <w:right w:val="none" w:sz="0" w:space="0" w:color="auto"/>
      </w:divBdr>
    </w:div>
    <w:div w:id="1006323470">
      <w:bodyDiv w:val="1"/>
      <w:marLeft w:val="0"/>
      <w:marRight w:val="0"/>
      <w:marTop w:val="0"/>
      <w:marBottom w:val="0"/>
      <w:divBdr>
        <w:top w:val="none" w:sz="0" w:space="0" w:color="auto"/>
        <w:left w:val="none" w:sz="0" w:space="0" w:color="auto"/>
        <w:bottom w:val="none" w:sz="0" w:space="0" w:color="auto"/>
        <w:right w:val="none" w:sz="0" w:space="0" w:color="auto"/>
      </w:divBdr>
    </w:div>
    <w:div w:id="1047070649">
      <w:bodyDiv w:val="1"/>
      <w:marLeft w:val="0"/>
      <w:marRight w:val="0"/>
      <w:marTop w:val="0"/>
      <w:marBottom w:val="0"/>
      <w:divBdr>
        <w:top w:val="none" w:sz="0" w:space="0" w:color="auto"/>
        <w:left w:val="none" w:sz="0" w:space="0" w:color="auto"/>
        <w:bottom w:val="none" w:sz="0" w:space="0" w:color="auto"/>
        <w:right w:val="none" w:sz="0" w:space="0" w:color="auto"/>
      </w:divBdr>
    </w:div>
    <w:div w:id="1077824985">
      <w:bodyDiv w:val="1"/>
      <w:marLeft w:val="0"/>
      <w:marRight w:val="0"/>
      <w:marTop w:val="0"/>
      <w:marBottom w:val="0"/>
      <w:divBdr>
        <w:top w:val="none" w:sz="0" w:space="0" w:color="auto"/>
        <w:left w:val="none" w:sz="0" w:space="0" w:color="auto"/>
        <w:bottom w:val="none" w:sz="0" w:space="0" w:color="auto"/>
        <w:right w:val="none" w:sz="0" w:space="0" w:color="auto"/>
      </w:divBdr>
    </w:div>
    <w:div w:id="1105079107">
      <w:bodyDiv w:val="1"/>
      <w:marLeft w:val="0"/>
      <w:marRight w:val="0"/>
      <w:marTop w:val="0"/>
      <w:marBottom w:val="0"/>
      <w:divBdr>
        <w:top w:val="none" w:sz="0" w:space="0" w:color="auto"/>
        <w:left w:val="none" w:sz="0" w:space="0" w:color="auto"/>
        <w:bottom w:val="none" w:sz="0" w:space="0" w:color="auto"/>
        <w:right w:val="none" w:sz="0" w:space="0" w:color="auto"/>
      </w:divBdr>
    </w:div>
    <w:div w:id="1142191449">
      <w:bodyDiv w:val="1"/>
      <w:marLeft w:val="0"/>
      <w:marRight w:val="0"/>
      <w:marTop w:val="0"/>
      <w:marBottom w:val="0"/>
      <w:divBdr>
        <w:top w:val="none" w:sz="0" w:space="0" w:color="auto"/>
        <w:left w:val="none" w:sz="0" w:space="0" w:color="auto"/>
        <w:bottom w:val="none" w:sz="0" w:space="0" w:color="auto"/>
        <w:right w:val="none" w:sz="0" w:space="0" w:color="auto"/>
      </w:divBdr>
    </w:div>
    <w:div w:id="1159613679">
      <w:bodyDiv w:val="1"/>
      <w:marLeft w:val="0"/>
      <w:marRight w:val="0"/>
      <w:marTop w:val="0"/>
      <w:marBottom w:val="0"/>
      <w:divBdr>
        <w:top w:val="none" w:sz="0" w:space="0" w:color="auto"/>
        <w:left w:val="none" w:sz="0" w:space="0" w:color="auto"/>
        <w:bottom w:val="none" w:sz="0" w:space="0" w:color="auto"/>
        <w:right w:val="none" w:sz="0" w:space="0" w:color="auto"/>
      </w:divBdr>
    </w:div>
    <w:div w:id="1201166381">
      <w:bodyDiv w:val="1"/>
      <w:marLeft w:val="0"/>
      <w:marRight w:val="0"/>
      <w:marTop w:val="0"/>
      <w:marBottom w:val="0"/>
      <w:divBdr>
        <w:top w:val="none" w:sz="0" w:space="0" w:color="auto"/>
        <w:left w:val="none" w:sz="0" w:space="0" w:color="auto"/>
        <w:bottom w:val="none" w:sz="0" w:space="0" w:color="auto"/>
        <w:right w:val="none" w:sz="0" w:space="0" w:color="auto"/>
      </w:divBdr>
    </w:div>
    <w:div w:id="1232698472">
      <w:bodyDiv w:val="1"/>
      <w:marLeft w:val="0"/>
      <w:marRight w:val="0"/>
      <w:marTop w:val="0"/>
      <w:marBottom w:val="0"/>
      <w:divBdr>
        <w:top w:val="none" w:sz="0" w:space="0" w:color="auto"/>
        <w:left w:val="none" w:sz="0" w:space="0" w:color="auto"/>
        <w:bottom w:val="none" w:sz="0" w:space="0" w:color="auto"/>
        <w:right w:val="none" w:sz="0" w:space="0" w:color="auto"/>
      </w:divBdr>
    </w:div>
    <w:div w:id="1259485933">
      <w:bodyDiv w:val="1"/>
      <w:marLeft w:val="0"/>
      <w:marRight w:val="0"/>
      <w:marTop w:val="0"/>
      <w:marBottom w:val="0"/>
      <w:divBdr>
        <w:top w:val="none" w:sz="0" w:space="0" w:color="auto"/>
        <w:left w:val="none" w:sz="0" w:space="0" w:color="auto"/>
        <w:bottom w:val="none" w:sz="0" w:space="0" w:color="auto"/>
        <w:right w:val="none" w:sz="0" w:space="0" w:color="auto"/>
      </w:divBdr>
    </w:div>
    <w:div w:id="1275819359">
      <w:bodyDiv w:val="1"/>
      <w:marLeft w:val="0"/>
      <w:marRight w:val="0"/>
      <w:marTop w:val="0"/>
      <w:marBottom w:val="0"/>
      <w:divBdr>
        <w:top w:val="none" w:sz="0" w:space="0" w:color="auto"/>
        <w:left w:val="none" w:sz="0" w:space="0" w:color="auto"/>
        <w:bottom w:val="none" w:sz="0" w:space="0" w:color="auto"/>
        <w:right w:val="none" w:sz="0" w:space="0" w:color="auto"/>
      </w:divBdr>
    </w:div>
    <w:div w:id="1279331945">
      <w:bodyDiv w:val="1"/>
      <w:marLeft w:val="0"/>
      <w:marRight w:val="0"/>
      <w:marTop w:val="0"/>
      <w:marBottom w:val="0"/>
      <w:divBdr>
        <w:top w:val="none" w:sz="0" w:space="0" w:color="auto"/>
        <w:left w:val="none" w:sz="0" w:space="0" w:color="auto"/>
        <w:bottom w:val="none" w:sz="0" w:space="0" w:color="auto"/>
        <w:right w:val="none" w:sz="0" w:space="0" w:color="auto"/>
      </w:divBdr>
    </w:div>
    <w:div w:id="1331522871">
      <w:bodyDiv w:val="1"/>
      <w:marLeft w:val="0"/>
      <w:marRight w:val="0"/>
      <w:marTop w:val="0"/>
      <w:marBottom w:val="0"/>
      <w:divBdr>
        <w:top w:val="none" w:sz="0" w:space="0" w:color="auto"/>
        <w:left w:val="none" w:sz="0" w:space="0" w:color="auto"/>
        <w:bottom w:val="none" w:sz="0" w:space="0" w:color="auto"/>
        <w:right w:val="none" w:sz="0" w:space="0" w:color="auto"/>
      </w:divBdr>
    </w:div>
    <w:div w:id="1389065705">
      <w:bodyDiv w:val="1"/>
      <w:marLeft w:val="0"/>
      <w:marRight w:val="0"/>
      <w:marTop w:val="0"/>
      <w:marBottom w:val="0"/>
      <w:divBdr>
        <w:top w:val="none" w:sz="0" w:space="0" w:color="auto"/>
        <w:left w:val="none" w:sz="0" w:space="0" w:color="auto"/>
        <w:bottom w:val="none" w:sz="0" w:space="0" w:color="auto"/>
        <w:right w:val="none" w:sz="0" w:space="0" w:color="auto"/>
      </w:divBdr>
    </w:div>
    <w:div w:id="1401905492">
      <w:bodyDiv w:val="1"/>
      <w:marLeft w:val="0"/>
      <w:marRight w:val="0"/>
      <w:marTop w:val="0"/>
      <w:marBottom w:val="0"/>
      <w:divBdr>
        <w:top w:val="none" w:sz="0" w:space="0" w:color="auto"/>
        <w:left w:val="none" w:sz="0" w:space="0" w:color="auto"/>
        <w:bottom w:val="none" w:sz="0" w:space="0" w:color="auto"/>
        <w:right w:val="none" w:sz="0" w:space="0" w:color="auto"/>
      </w:divBdr>
    </w:div>
    <w:div w:id="1467770587">
      <w:bodyDiv w:val="1"/>
      <w:marLeft w:val="0"/>
      <w:marRight w:val="0"/>
      <w:marTop w:val="0"/>
      <w:marBottom w:val="0"/>
      <w:divBdr>
        <w:top w:val="none" w:sz="0" w:space="0" w:color="auto"/>
        <w:left w:val="none" w:sz="0" w:space="0" w:color="auto"/>
        <w:bottom w:val="none" w:sz="0" w:space="0" w:color="auto"/>
        <w:right w:val="none" w:sz="0" w:space="0" w:color="auto"/>
      </w:divBdr>
    </w:div>
    <w:div w:id="1504903830">
      <w:bodyDiv w:val="1"/>
      <w:marLeft w:val="0"/>
      <w:marRight w:val="0"/>
      <w:marTop w:val="0"/>
      <w:marBottom w:val="0"/>
      <w:divBdr>
        <w:top w:val="none" w:sz="0" w:space="0" w:color="auto"/>
        <w:left w:val="none" w:sz="0" w:space="0" w:color="auto"/>
        <w:bottom w:val="none" w:sz="0" w:space="0" w:color="auto"/>
        <w:right w:val="none" w:sz="0" w:space="0" w:color="auto"/>
      </w:divBdr>
    </w:div>
    <w:div w:id="1528175930">
      <w:bodyDiv w:val="1"/>
      <w:marLeft w:val="0"/>
      <w:marRight w:val="0"/>
      <w:marTop w:val="0"/>
      <w:marBottom w:val="0"/>
      <w:divBdr>
        <w:top w:val="none" w:sz="0" w:space="0" w:color="auto"/>
        <w:left w:val="none" w:sz="0" w:space="0" w:color="auto"/>
        <w:bottom w:val="none" w:sz="0" w:space="0" w:color="auto"/>
        <w:right w:val="none" w:sz="0" w:space="0" w:color="auto"/>
      </w:divBdr>
    </w:div>
    <w:div w:id="1539586445">
      <w:bodyDiv w:val="1"/>
      <w:marLeft w:val="0"/>
      <w:marRight w:val="0"/>
      <w:marTop w:val="0"/>
      <w:marBottom w:val="0"/>
      <w:divBdr>
        <w:top w:val="none" w:sz="0" w:space="0" w:color="auto"/>
        <w:left w:val="none" w:sz="0" w:space="0" w:color="auto"/>
        <w:bottom w:val="none" w:sz="0" w:space="0" w:color="auto"/>
        <w:right w:val="none" w:sz="0" w:space="0" w:color="auto"/>
      </w:divBdr>
    </w:div>
    <w:div w:id="1545873914">
      <w:bodyDiv w:val="1"/>
      <w:marLeft w:val="0"/>
      <w:marRight w:val="0"/>
      <w:marTop w:val="0"/>
      <w:marBottom w:val="0"/>
      <w:divBdr>
        <w:top w:val="none" w:sz="0" w:space="0" w:color="auto"/>
        <w:left w:val="none" w:sz="0" w:space="0" w:color="auto"/>
        <w:bottom w:val="none" w:sz="0" w:space="0" w:color="auto"/>
        <w:right w:val="none" w:sz="0" w:space="0" w:color="auto"/>
      </w:divBdr>
    </w:div>
    <w:div w:id="1563834810">
      <w:bodyDiv w:val="1"/>
      <w:marLeft w:val="0"/>
      <w:marRight w:val="0"/>
      <w:marTop w:val="0"/>
      <w:marBottom w:val="0"/>
      <w:divBdr>
        <w:top w:val="none" w:sz="0" w:space="0" w:color="auto"/>
        <w:left w:val="none" w:sz="0" w:space="0" w:color="auto"/>
        <w:bottom w:val="none" w:sz="0" w:space="0" w:color="auto"/>
        <w:right w:val="none" w:sz="0" w:space="0" w:color="auto"/>
      </w:divBdr>
    </w:div>
    <w:div w:id="1608388576">
      <w:bodyDiv w:val="1"/>
      <w:marLeft w:val="0"/>
      <w:marRight w:val="0"/>
      <w:marTop w:val="0"/>
      <w:marBottom w:val="0"/>
      <w:divBdr>
        <w:top w:val="none" w:sz="0" w:space="0" w:color="auto"/>
        <w:left w:val="none" w:sz="0" w:space="0" w:color="auto"/>
        <w:bottom w:val="none" w:sz="0" w:space="0" w:color="auto"/>
        <w:right w:val="none" w:sz="0" w:space="0" w:color="auto"/>
      </w:divBdr>
    </w:div>
    <w:div w:id="1618440951">
      <w:bodyDiv w:val="1"/>
      <w:marLeft w:val="0"/>
      <w:marRight w:val="0"/>
      <w:marTop w:val="0"/>
      <w:marBottom w:val="0"/>
      <w:divBdr>
        <w:top w:val="none" w:sz="0" w:space="0" w:color="auto"/>
        <w:left w:val="none" w:sz="0" w:space="0" w:color="auto"/>
        <w:bottom w:val="none" w:sz="0" w:space="0" w:color="auto"/>
        <w:right w:val="none" w:sz="0" w:space="0" w:color="auto"/>
      </w:divBdr>
    </w:div>
    <w:div w:id="1622571439">
      <w:bodyDiv w:val="1"/>
      <w:marLeft w:val="0"/>
      <w:marRight w:val="0"/>
      <w:marTop w:val="0"/>
      <w:marBottom w:val="0"/>
      <w:divBdr>
        <w:top w:val="none" w:sz="0" w:space="0" w:color="auto"/>
        <w:left w:val="none" w:sz="0" w:space="0" w:color="auto"/>
        <w:bottom w:val="none" w:sz="0" w:space="0" w:color="auto"/>
        <w:right w:val="none" w:sz="0" w:space="0" w:color="auto"/>
      </w:divBdr>
    </w:div>
    <w:div w:id="1623028894">
      <w:bodyDiv w:val="1"/>
      <w:marLeft w:val="0"/>
      <w:marRight w:val="0"/>
      <w:marTop w:val="0"/>
      <w:marBottom w:val="0"/>
      <w:divBdr>
        <w:top w:val="none" w:sz="0" w:space="0" w:color="auto"/>
        <w:left w:val="none" w:sz="0" w:space="0" w:color="auto"/>
        <w:bottom w:val="none" w:sz="0" w:space="0" w:color="auto"/>
        <w:right w:val="none" w:sz="0" w:space="0" w:color="auto"/>
      </w:divBdr>
    </w:div>
    <w:div w:id="1635021064">
      <w:bodyDiv w:val="1"/>
      <w:marLeft w:val="0"/>
      <w:marRight w:val="0"/>
      <w:marTop w:val="0"/>
      <w:marBottom w:val="0"/>
      <w:divBdr>
        <w:top w:val="none" w:sz="0" w:space="0" w:color="auto"/>
        <w:left w:val="none" w:sz="0" w:space="0" w:color="auto"/>
        <w:bottom w:val="none" w:sz="0" w:space="0" w:color="auto"/>
        <w:right w:val="none" w:sz="0" w:space="0" w:color="auto"/>
      </w:divBdr>
    </w:div>
    <w:div w:id="1639215378">
      <w:bodyDiv w:val="1"/>
      <w:marLeft w:val="0"/>
      <w:marRight w:val="0"/>
      <w:marTop w:val="0"/>
      <w:marBottom w:val="0"/>
      <w:divBdr>
        <w:top w:val="none" w:sz="0" w:space="0" w:color="auto"/>
        <w:left w:val="none" w:sz="0" w:space="0" w:color="auto"/>
        <w:bottom w:val="none" w:sz="0" w:space="0" w:color="auto"/>
        <w:right w:val="none" w:sz="0" w:space="0" w:color="auto"/>
      </w:divBdr>
    </w:div>
    <w:div w:id="1741096498">
      <w:bodyDiv w:val="1"/>
      <w:marLeft w:val="0"/>
      <w:marRight w:val="0"/>
      <w:marTop w:val="0"/>
      <w:marBottom w:val="0"/>
      <w:divBdr>
        <w:top w:val="none" w:sz="0" w:space="0" w:color="auto"/>
        <w:left w:val="none" w:sz="0" w:space="0" w:color="auto"/>
        <w:bottom w:val="none" w:sz="0" w:space="0" w:color="auto"/>
        <w:right w:val="none" w:sz="0" w:space="0" w:color="auto"/>
      </w:divBdr>
    </w:div>
    <w:div w:id="1755275354">
      <w:bodyDiv w:val="1"/>
      <w:marLeft w:val="0"/>
      <w:marRight w:val="0"/>
      <w:marTop w:val="0"/>
      <w:marBottom w:val="0"/>
      <w:divBdr>
        <w:top w:val="none" w:sz="0" w:space="0" w:color="auto"/>
        <w:left w:val="none" w:sz="0" w:space="0" w:color="auto"/>
        <w:bottom w:val="none" w:sz="0" w:space="0" w:color="auto"/>
        <w:right w:val="none" w:sz="0" w:space="0" w:color="auto"/>
      </w:divBdr>
    </w:div>
    <w:div w:id="1799837473">
      <w:bodyDiv w:val="1"/>
      <w:marLeft w:val="0"/>
      <w:marRight w:val="0"/>
      <w:marTop w:val="0"/>
      <w:marBottom w:val="0"/>
      <w:divBdr>
        <w:top w:val="none" w:sz="0" w:space="0" w:color="auto"/>
        <w:left w:val="none" w:sz="0" w:space="0" w:color="auto"/>
        <w:bottom w:val="none" w:sz="0" w:space="0" w:color="auto"/>
        <w:right w:val="none" w:sz="0" w:space="0" w:color="auto"/>
      </w:divBdr>
    </w:div>
    <w:div w:id="1800226233">
      <w:bodyDiv w:val="1"/>
      <w:marLeft w:val="0"/>
      <w:marRight w:val="0"/>
      <w:marTop w:val="0"/>
      <w:marBottom w:val="0"/>
      <w:divBdr>
        <w:top w:val="none" w:sz="0" w:space="0" w:color="auto"/>
        <w:left w:val="none" w:sz="0" w:space="0" w:color="auto"/>
        <w:bottom w:val="none" w:sz="0" w:space="0" w:color="auto"/>
        <w:right w:val="none" w:sz="0" w:space="0" w:color="auto"/>
      </w:divBdr>
    </w:div>
    <w:div w:id="1835875468">
      <w:bodyDiv w:val="1"/>
      <w:marLeft w:val="0"/>
      <w:marRight w:val="0"/>
      <w:marTop w:val="0"/>
      <w:marBottom w:val="0"/>
      <w:divBdr>
        <w:top w:val="none" w:sz="0" w:space="0" w:color="auto"/>
        <w:left w:val="none" w:sz="0" w:space="0" w:color="auto"/>
        <w:bottom w:val="none" w:sz="0" w:space="0" w:color="auto"/>
        <w:right w:val="none" w:sz="0" w:space="0" w:color="auto"/>
      </w:divBdr>
    </w:div>
    <w:div w:id="2024084448">
      <w:bodyDiv w:val="1"/>
      <w:marLeft w:val="0"/>
      <w:marRight w:val="0"/>
      <w:marTop w:val="0"/>
      <w:marBottom w:val="0"/>
      <w:divBdr>
        <w:top w:val="none" w:sz="0" w:space="0" w:color="auto"/>
        <w:left w:val="none" w:sz="0" w:space="0" w:color="auto"/>
        <w:bottom w:val="none" w:sz="0" w:space="0" w:color="auto"/>
        <w:right w:val="none" w:sz="0" w:space="0" w:color="auto"/>
      </w:divBdr>
    </w:div>
    <w:div w:id="2036154480">
      <w:bodyDiv w:val="1"/>
      <w:marLeft w:val="0"/>
      <w:marRight w:val="0"/>
      <w:marTop w:val="0"/>
      <w:marBottom w:val="0"/>
      <w:divBdr>
        <w:top w:val="none" w:sz="0" w:space="0" w:color="auto"/>
        <w:left w:val="none" w:sz="0" w:space="0" w:color="auto"/>
        <w:bottom w:val="none" w:sz="0" w:space="0" w:color="auto"/>
        <w:right w:val="none" w:sz="0" w:space="0" w:color="auto"/>
      </w:divBdr>
    </w:div>
    <w:div w:id="2051033833">
      <w:bodyDiv w:val="1"/>
      <w:marLeft w:val="0"/>
      <w:marRight w:val="0"/>
      <w:marTop w:val="0"/>
      <w:marBottom w:val="0"/>
      <w:divBdr>
        <w:top w:val="none" w:sz="0" w:space="0" w:color="auto"/>
        <w:left w:val="none" w:sz="0" w:space="0" w:color="auto"/>
        <w:bottom w:val="none" w:sz="0" w:space="0" w:color="auto"/>
        <w:right w:val="none" w:sz="0" w:space="0" w:color="auto"/>
      </w:divBdr>
    </w:div>
    <w:div w:id="2052345365">
      <w:bodyDiv w:val="1"/>
      <w:marLeft w:val="0"/>
      <w:marRight w:val="0"/>
      <w:marTop w:val="0"/>
      <w:marBottom w:val="0"/>
      <w:divBdr>
        <w:top w:val="none" w:sz="0" w:space="0" w:color="auto"/>
        <w:left w:val="none" w:sz="0" w:space="0" w:color="auto"/>
        <w:bottom w:val="none" w:sz="0" w:space="0" w:color="auto"/>
        <w:right w:val="none" w:sz="0" w:space="0" w:color="auto"/>
      </w:divBdr>
    </w:div>
    <w:div w:id="2121683463">
      <w:bodyDiv w:val="1"/>
      <w:marLeft w:val="0"/>
      <w:marRight w:val="0"/>
      <w:marTop w:val="0"/>
      <w:marBottom w:val="0"/>
      <w:divBdr>
        <w:top w:val="none" w:sz="0" w:space="0" w:color="auto"/>
        <w:left w:val="none" w:sz="0" w:space="0" w:color="auto"/>
        <w:bottom w:val="none" w:sz="0" w:space="0" w:color="auto"/>
        <w:right w:val="none" w:sz="0" w:space="0" w:color="auto"/>
      </w:divBdr>
    </w:div>
    <w:div w:id="21339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snet.cz/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snet.cz/cs/technicke-dokumen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asnet.cz/cs/kontaktn&#237;-system/" TargetMode="External"/><Relationship Id="rId4" Type="http://schemas.openxmlformats.org/officeDocument/2006/relationships/settings" Target="settings.xml"/><Relationship Id="rId9" Type="http://schemas.openxmlformats.org/officeDocument/2006/relationships/hyperlink" Target="http://www.gasnet.cz/cs/technicke-dokument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info@pk-ossendorf.cz"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D0F80-2882-49E0-911E-593C80BF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6035</Words>
  <Characters>35610</Characters>
  <Application>Microsoft Office Word</Application>
  <DocSecurity>0</DocSecurity>
  <Lines>296</Lines>
  <Paragraphs>83</Paragraphs>
  <ScaleCrop>false</ScaleCrop>
  <HeadingPairs>
    <vt:vector size="2" baseType="variant">
      <vt:variant>
        <vt:lpstr>Název</vt:lpstr>
      </vt:variant>
      <vt:variant>
        <vt:i4>1</vt:i4>
      </vt:variant>
    </vt:vector>
  </HeadingPairs>
  <TitlesOfParts>
    <vt:vector size="1" baseType="lpstr">
      <vt:lpstr>TECHNICKO - EKONOMICKÉ  ZADÁNÍ  /TEZ/</vt:lpstr>
    </vt:vector>
  </TitlesOfParts>
  <Company>PK Ossendorf s.r.o.</Company>
  <LinksUpToDate>false</LinksUpToDate>
  <CharactersWithSpaces>41562</CharactersWithSpaces>
  <SharedDoc>false</SharedDoc>
  <HLinks>
    <vt:vector size="6" baseType="variant">
      <vt:variant>
        <vt:i4>6160440</vt:i4>
      </vt:variant>
      <vt:variant>
        <vt:i4>0</vt:i4>
      </vt:variant>
      <vt:variant>
        <vt:i4>0</vt:i4>
      </vt:variant>
      <vt:variant>
        <vt:i4>5</vt:i4>
      </vt:variant>
      <vt:variant>
        <vt:lpwstr>mailto:info@pk-ossendorf.cz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TECHNICKO - EKONOMICKÉ  ZADÁNÍ  /TEZ/</dc:title>
  <dc:creator>SZU Brno</dc:creator>
  <cp:lastModifiedBy>Kabátovi Úlehle 15</cp:lastModifiedBy>
  <cp:revision>12</cp:revision>
  <cp:lastPrinted>2020-09-24T11:36:00Z</cp:lastPrinted>
  <dcterms:created xsi:type="dcterms:W3CDTF">2020-09-04T07:44:00Z</dcterms:created>
  <dcterms:modified xsi:type="dcterms:W3CDTF">2020-09-24T11:43:00Z</dcterms:modified>
</cp:coreProperties>
</file>